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71" w:rsidRPr="000D7F37" w:rsidRDefault="000D7F37" w:rsidP="000D7F37">
      <w:pPr>
        <w:pStyle w:val="Title"/>
      </w:pPr>
      <w:r w:rsidRPr="000D7F37">
        <w:t>Using the Equation Editor</w:t>
      </w:r>
    </w:p>
    <w:p w:rsidR="00D110F4" w:rsidRDefault="00781775" w:rsidP="00D110F4">
      <w:r>
        <w:t>Microsoft Office</w:t>
      </w:r>
      <w:r w:rsidR="00D110F4">
        <w:t xml:space="preserve"> has an Equation editor that displays mathematical equations.  We’ll demonstrate h</w:t>
      </w:r>
      <w:r>
        <w:t>ow to use it in Microsoft Word</w:t>
      </w:r>
      <w:r w:rsidR="00D110F4">
        <w:t>, but</w:t>
      </w:r>
      <w:r w:rsidR="0054018A">
        <w:t xml:space="preserve"> this can also be done in PowerP</w:t>
      </w:r>
      <w:r>
        <w:t>oint</w:t>
      </w:r>
      <w:r w:rsidR="00D110F4">
        <w:t>.</w:t>
      </w:r>
    </w:p>
    <w:p w:rsidR="000D7F37" w:rsidRPr="000D7F37" w:rsidRDefault="000D7F37" w:rsidP="00D110F4">
      <w:pPr>
        <w:pStyle w:val="Heading1"/>
      </w:pPr>
      <w:r w:rsidRPr="000D7F37">
        <w:t xml:space="preserve">Creating a new </w:t>
      </w:r>
      <w:r w:rsidRPr="00D110F4">
        <w:t>equation</w:t>
      </w:r>
    </w:p>
    <w:p w:rsidR="000D7F37" w:rsidRDefault="000D7F37" w:rsidP="000D7F37">
      <w:r>
        <w:t>There are two ways of creating a new equation in Microsoft</w:t>
      </w:r>
      <w:r w:rsidR="00781775">
        <w:t xml:space="preserve"> Office</w:t>
      </w:r>
      <w:r w:rsidR="00D110F4">
        <w:t>:</w:t>
      </w:r>
    </w:p>
    <w:p w:rsidR="000D7F37" w:rsidRDefault="000D7F37" w:rsidP="000D7F37">
      <w:pPr>
        <w:pStyle w:val="Heading2"/>
      </w:pPr>
      <w:r>
        <w:t>Navigating the toolbars</w:t>
      </w:r>
    </w:p>
    <w:p w:rsidR="000D7F37" w:rsidRDefault="00DF7936" w:rsidP="000D7F37">
      <w:r>
        <w:t xml:space="preserve">Go to </w:t>
      </w:r>
      <w:r>
        <w:rPr>
          <w:i/>
        </w:rPr>
        <w:t>Insert</w:t>
      </w:r>
      <w:r>
        <w:t xml:space="preserve"> </w:t>
      </w:r>
      <w:r>
        <w:rPr>
          <w:rFonts w:ascii="Cambria" w:hAnsi="Cambria"/>
        </w:rPr>
        <w:t>⟶</w:t>
      </w:r>
      <w:r>
        <w:t xml:space="preserve"> </w:t>
      </w:r>
      <w:r>
        <w:rPr>
          <w:i/>
        </w:rPr>
        <w:t>Equation</w:t>
      </w:r>
      <w:r>
        <w:t xml:space="preserve"> </w:t>
      </w:r>
      <w:r>
        <w:rPr>
          <w:rFonts w:ascii="Cambria" w:hAnsi="Cambria"/>
        </w:rPr>
        <w:t xml:space="preserve">⟶ </w:t>
      </w:r>
      <w:r w:rsidRPr="00DF7936">
        <w:rPr>
          <w:i/>
        </w:rPr>
        <w:t>Insert New Equation</w:t>
      </w:r>
      <w:r w:rsidR="006D5D76">
        <w:t xml:space="preserve"> </w:t>
      </w:r>
      <w:r>
        <w:t xml:space="preserve">(See </w:t>
      </w:r>
      <w:r w:rsidR="006D5D76">
        <w:fldChar w:fldCharType="begin"/>
      </w:r>
      <w:r w:rsidR="006D5D76">
        <w:instrText xml:space="preserve"> REF _Ref370222204 \h </w:instrText>
      </w:r>
      <w:r w:rsidR="006D5D76">
        <w:fldChar w:fldCharType="separate"/>
      </w:r>
      <w:r w:rsidR="009167F2">
        <w:t xml:space="preserve">Figure </w:t>
      </w:r>
      <w:r w:rsidR="009167F2">
        <w:rPr>
          <w:noProof/>
        </w:rPr>
        <w:t>1</w:t>
      </w:r>
      <w:r w:rsidR="006D5D76">
        <w:fldChar w:fldCharType="end"/>
      </w:r>
      <w:r>
        <w:t>)</w:t>
      </w:r>
      <w:r w:rsidR="006D5D76">
        <w:t>.</w:t>
      </w:r>
    </w:p>
    <w:p w:rsidR="00DF7936" w:rsidRDefault="00DF7936" w:rsidP="00DF7936">
      <w:pPr>
        <w:keepNext/>
      </w:pPr>
      <w:r>
        <w:rPr>
          <w:noProof/>
          <w:lang w:eastAsia="en-GB"/>
        </w:rPr>
        <w:drawing>
          <wp:inline distT="0" distB="0" distL="0" distR="0" wp14:anchorId="42EFEA88" wp14:editId="09053FA6">
            <wp:extent cx="5778500" cy="362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b="20871"/>
                    <a:stretch/>
                  </pic:blipFill>
                  <pic:spPr bwMode="auto">
                    <a:xfrm>
                      <a:off x="0" y="0"/>
                      <a:ext cx="5778500" cy="3625850"/>
                    </a:xfrm>
                    <a:prstGeom prst="rect">
                      <a:avLst/>
                    </a:prstGeom>
                    <a:ln>
                      <a:noFill/>
                    </a:ln>
                    <a:extLst>
                      <a:ext uri="{53640926-AAD7-44D8-BBD7-CCE9431645EC}">
                        <a14:shadowObscured xmlns:a14="http://schemas.microsoft.com/office/drawing/2010/main"/>
                      </a:ext>
                    </a:extLst>
                  </pic:spPr>
                </pic:pic>
              </a:graphicData>
            </a:graphic>
          </wp:inline>
        </w:drawing>
      </w:r>
    </w:p>
    <w:p w:rsidR="00DF7936" w:rsidRDefault="00DF7936" w:rsidP="00DF7936">
      <w:pPr>
        <w:pStyle w:val="Caption"/>
      </w:pPr>
      <w:bookmarkStart w:id="0" w:name="_Ref370222204"/>
      <w:r>
        <w:t xml:space="preserve">Figure </w:t>
      </w:r>
      <w:fldSimple w:instr=" SEQ Figure \* ARABIC ">
        <w:r w:rsidR="009167F2">
          <w:rPr>
            <w:noProof/>
          </w:rPr>
          <w:t>1</w:t>
        </w:r>
      </w:fldSimple>
      <w:bookmarkEnd w:id="0"/>
      <w:r w:rsidR="006D5D76">
        <w:t>:</w:t>
      </w:r>
      <w:r>
        <w:t xml:space="preserve"> Navigating the toolbars to insert a new equation.  </w:t>
      </w:r>
      <w:r w:rsidR="006D5D76">
        <w:t xml:space="preserve">Go to </w:t>
      </w:r>
      <w:r w:rsidR="006D5D76">
        <w:rPr>
          <w:i/>
        </w:rPr>
        <w:t>Insert</w:t>
      </w:r>
      <w:r w:rsidR="006D5D76">
        <w:t xml:space="preserve"> -&gt; </w:t>
      </w:r>
      <w:r w:rsidR="006D5D76">
        <w:rPr>
          <w:i/>
        </w:rPr>
        <w:t>Equation</w:t>
      </w:r>
      <w:r w:rsidR="006D5D76">
        <w:t xml:space="preserve"> -&gt;</w:t>
      </w:r>
      <w:r w:rsidR="006D5D76">
        <w:rPr>
          <w:rFonts w:ascii="Cambria" w:hAnsi="Cambria"/>
        </w:rPr>
        <w:t xml:space="preserve"> </w:t>
      </w:r>
      <w:r w:rsidR="006D5D76" w:rsidRPr="00DF7936">
        <w:rPr>
          <w:i/>
        </w:rPr>
        <w:t>Insert New Equation</w:t>
      </w:r>
    </w:p>
    <w:p w:rsidR="00DF7936" w:rsidRDefault="00DF7936" w:rsidP="00DF7936">
      <w:pPr>
        <w:pStyle w:val="Heading2"/>
      </w:pPr>
      <w:r>
        <w:t>Using a keyboard shortcut</w:t>
      </w:r>
    </w:p>
    <w:p w:rsidR="00887D4D" w:rsidRDefault="00790094" w:rsidP="006D5D76">
      <w:r>
        <w:t xml:space="preserve">A quicker and simpler alternative to navigating the toolbars every time you want to insert a new </w:t>
      </w:r>
      <w:r w:rsidR="00AA0AD4">
        <w:t>equation</w:t>
      </w:r>
      <w:r>
        <w:t xml:space="preserve"> is to </w:t>
      </w:r>
      <w:r w:rsidR="00887D4D">
        <w:t>press the following keyboard shortcut</w:t>
      </w:r>
      <w:r>
        <w:t xml:space="preserve"> (press </w:t>
      </w:r>
      <w:r w:rsidR="00887D4D">
        <w:t>both keys at once</w:t>
      </w:r>
      <w:r>
        <w:t>).</w:t>
      </w:r>
    </w:p>
    <w:p w:rsidR="00DF7936" w:rsidRDefault="00790094" w:rsidP="00887D4D">
      <w:pPr>
        <w:jc w:val="center"/>
      </w:pPr>
      <w:bookmarkStart w:id="1" w:name="_GoBack"/>
      <w:r>
        <w:rPr>
          <w:noProof/>
          <w:lang w:eastAsia="en-GB"/>
        </w:rPr>
        <w:drawing>
          <wp:inline distT="0" distB="0" distL="0" distR="0">
            <wp:extent cx="1921632" cy="320272"/>
            <wp:effectExtent l="0" t="38100" r="21590" b="609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1"/>
    </w:p>
    <w:p w:rsidR="008F72A6" w:rsidRPr="008F72A6" w:rsidRDefault="008F72A6" w:rsidP="00D110F4">
      <w:pPr>
        <w:pStyle w:val="Heading1"/>
      </w:pPr>
      <w:r w:rsidRPr="008F72A6">
        <w:t xml:space="preserve">Types of </w:t>
      </w:r>
      <w:r w:rsidRPr="00D110F4">
        <w:t>equation</w:t>
      </w:r>
    </w:p>
    <w:p w:rsidR="008F72A6" w:rsidRDefault="008F72A6" w:rsidP="008F72A6">
      <w:r>
        <w:t>There are two types of equation you might include in your work:</w:t>
      </w:r>
    </w:p>
    <w:p w:rsidR="008F72A6" w:rsidRDefault="008F72A6" w:rsidP="008F72A6">
      <w:pPr>
        <w:pStyle w:val="Heading2"/>
      </w:pPr>
      <w:r>
        <w:t>Inline equations</w:t>
      </w:r>
    </w:p>
    <w:p w:rsidR="008F72A6" w:rsidRDefault="008F72A6" w:rsidP="008F72A6">
      <w:r>
        <w:t xml:space="preserve">An </w:t>
      </w:r>
      <w:r>
        <w:rPr>
          <w:i/>
        </w:rPr>
        <w:t>inline</w:t>
      </w:r>
      <w:r>
        <w:t xml:space="preserve"> equation is one that fits within a paragraph or sentence.  For example,</w:t>
      </w:r>
    </w:p>
    <w:p w:rsidR="008F72A6" w:rsidRDefault="00AC21BB" w:rsidP="008F72A6">
      <w:pPr>
        <w:pStyle w:val="Quote"/>
      </w:pPr>
      <w:r>
        <w:lastRenderedPageBreak/>
        <w:t>After rearranging the equation appropriately</w:t>
      </w:r>
      <w:r w:rsidR="008F72A6">
        <w:t xml:space="preserve">, we find the solution of </w:t>
      </w:r>
      <w:r w:rsidR="002752F3">
        <w:t xml:space="preserve">the </w:t>
      </w:r>
      <w:r w:rsidR="008F72A6">
        <w:t xml:space="preserve">linear equation </w:t>
      </w:r>
      <m:oMath>
        <m:r>
          <m:rPr>
            <m:sty m:val="bi"/>
          </m:rPr>
          <w:rPr>
            <w:rFonts w:ascii="Cambria Math" w:hAnsi="Cambria Math"/>
          </w:rPr>
          <m:t>2</m:t>
        </m:r>
        <m:r>
          <m:rPr>
            <m:sty m:val="bi"/>
          </m:rPr>
          <w:rPr>
            <w:rFonts w:ascii="Cambria Math" w:hAnsi="Cambria Math"/>
          </w:rPr>
          <m:t>x-4=0</m:t>
        </m:r>
      </m:oMath>
      <w:r w:rsidR="008F72A6">
        <w:t xml:space="preserve"> to </w:t>
      </w:r>
      <w:proofErr w:type="gramStart"/>
      <w:r w:rsidR="008F72A6">
        <w:t xml:space="preserve">be </w:t>
      </w:r>
      <w:proofErr w:type="gramEnd"/>
      <m:oMath>
        <m:r>
          <m:rPr>
            <m:sty m:val="bi"/>
          </m:rPr>
          <w:rPr>
            <w:rFonts w:ascii="Cambria Math" w:hAnsi="Cambria Math"/>
          </w:rPr>
          <m:t>x=2</m:t>
        </m:r>
      </m:oMath>
      <w:r w:rsidR="008F72A6">
        <w:t>.</w:t>
      </w:r>
    </w:p>
    <w:p w:rsidR="008F72A6" w:rsidRDefault="008F72A6" w:rsidP="008F72A6">
      <w:pPr>
        <w:pStyle w:val="Heading2"/>
      </w:pPr>
      <w:r>
        <w:t>Block equations</w:t>
      </w:r>
    </w:p>
    <w:p w:rsidR="008F72A6" w:rsidRDefault="008F72A6" w:rsidP="008F72A6">
      <w:r>
        <w:t xml:space="preserve">A block equation </w:t>
      </w:r>
      <w:r w:rsidR="00D110F4">
        <w:t>gets a dedicated line of space for itself, separate from surrounding text.  This is useful fo</w:t>
      </w:r>
      <w:r w:rsidR="009233E3">
        <w:t>r important equations, or laying out calculations one line above the other.  For example,</w:t>
      </w:r>
    </w:p>
    <w:p w:rsidR="009233E3" w:rsidRDefault="009233E3" w:rsidP="009233E3">
      <w:pPr>
        <w:pStyle w:val="Quote"/>
      </w:pPr>
      <w:r>
        <w:t xml:space="preserve">We know that the quadratic </w:t>
      </w:r>
      <w:r w:rsidR="006A4AFE">
        <w:t>formula</w:t>
      </w:r>
      <w:r>
        <w:t xml:space="preserve"> is</w:t>
      </w:r>
    </w:p>
    <w:p w:rsidR="009233E3" w:rsidRPr="009233E3" w:rsidRDefault="009233E3" w:rsidP="009233E3">
      <w:pPr>
        <w:pStyle w:val="Quote"/>
      </w:pPr>
      <m:oMathPara>
        <m:oMath>
          <m:r>
            <m:rPr>
              <m:sty m:val="bi"/>
            </m:rPr>
            <w:rPr>
              <w:rFonts w:ascii="Cambria Math" w:hAnsi="Cambria Math"/>
            </w:rPr>
            <m:t>x=</m:t>
          </m:r>
          <m:f>
            <m:fPr>
              <m:ctrlPr>
                <w:rPr>
                  <w:rFonts w:ascii="Cambria Math" w:hAnsi="Cambria Math"/>
                </w:rPr>
              </m:ctrlPr>
            </m:fPr>
            <m:num>
              <m:r>
                <m:rPr>
                  <m:sty m:val="bi"/>
                </m:rPr>
                <w:rPr>
                  <w:rFonts w:ascii="Cambria Math" w:hAnsi="Cambria Math"/>
                </w:rPr>
                <m:t>-b±</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-4</m:t>
                  </m:r>
                  <m:r>
                    <m:rPr>
                      <m:sty m:val="bi"/>
                    </m:rPr>
                    <w:rPr>
                      <w:rFonts w:ascii="Cambria Math" w:hAnsi="Cambria Math"/>
                    </w:rPr>
                    <m:t>ac</m:t>
                  </m:r>
                </m:e>
              </m:rad>
            </m:num>
            <m:den>
              <m:r>
                <m:rPr>
                  <m:sty m:val="bi"/>
                </m:rPr>
                <w:rPr>
                  <w:rFonts w:ascii="Cambria Math" w:hAnsi="Cambria Math"/>
                </w:rPr>
                <m:t>2</m:t>
              </m:r>
              <m:r>
                <m:rPr>
                  <m:sty m:val="bi"/>
                </m:rPr>
                <w:rPr>
                  <w:rFonts w:ascii="Cambria Math" w:hAnsi="Cambria Math"/>
                </w:rPr>
                <m:t>a</m:t>
              </m:r>
            </m:den>
          </m:f>
        </m:oMath>
      </m:oMathPara>
    </w:p>
    <w:p w:rsidR="009233E3" w:rsidRDefault="009233E3" w:rsidP="009233E3">
      <w:pPr>
        <w:pStyle w:val="Quote"/>
      </w:pPr>
      <w:r>
        <w:t>We can apply this to our example…</w:t>
      </w:r>
    </w:p>
    <w:p w:rsidR="008F72A6" w:rsidRDefault="00C0078B" w:rsidP="00445466">
      <w:pPr>
        <w:rPr>
          <w:rStyle w:val="SubtleEmphasis"/>
        </w:rPr>
      </w:pPr>
      <w:r>
        <w:rPr>
          <w:rStyle w:val="SubtleEmphasis"/>
        </w:rPr>
        <w:t>Note: In Microsoft Office</w:t>
      </w:r>
      <w:r w:rsidRPr="00C0078B">
        <w:rPr>
          <w:rStyle w:val="SubtleEmphasis"/>
        </w:rPr>
        <w:t xml:space="preserve">, a block equation </w:t>
      </w:r>
      <w:r>
        <w:rPr>
          <w:rStyle w:val="SubtleEmphasis"/>
        </w:rPr>
        <w:t>automatically turns in to an inline equation i</w:t>
      </w:r>
      <w:r w:rsidR="006A4AFE">
        <w:rPr>
          <w:rStyle w:val="SubtleEmphasis"/>
        </w:rPr>
        <w:t>f</w:t>
      </w:r>
      <w:r>
        <w:rPr>
          <w:rStyle w:val="SubtleEmphasis"/>
        </w:rPr>
        <w:t xml:space="preserve"> there is any text on the same line – this can include a full stop or space either side of the equation.  If this happens, your equation may become left-aligned and display differently to how you expected.</w:t>
      </w:r>
    </w:p>
    <w:p w:rsidR="00445466" w:rsidRDefault="00445466" w:rsidP="00445466">
      <w:pPr>
        <w:pStyle w:val="Heading1"/>
      </w:pPr>
      <w:r>
        <w:t>Typing a simple equation</w:t>
      </w:r>
    </w:p>
    <w:p w:rsidR="00445466" w:rsidRDefault="006619CE" w:rsidP="00445466">
      <w:r>
        <w:t>With equation editor open, simple equations can be typed intuitively.  Take the following equation,</w:t>
      </w:r>
    </w:p>
    <w:p w:rsidR="006619CE" w:rsidRPr="006619CE" w:rsidRDefault="006619CE" w:rsidP="00445466">
      <w:pPr>
        <w:rPr>
          <w:rFonts w:eastAsiaTheme="minorEastAsia"/>
        </w:rPr>
      </w:pPr>
      <m:oMathPara>
        <m:oMath>
          <m:r>
            <w:rPr>
              <w:rFonts w:ascii="Cambria Math" w:hAnsi="Cambria Math"/>
            </w:rPr>
            <m:t>y=5x-1</m:t>
          </m:r>
        </m:oMath>
      </m:oMathPara>
    </w:p>
    <w:p w:rsidR="006619CE" w:rsidRDefault="006619CE" w:rsidP="00445466">
      <w:pPr>
        <w:rPr>
          <w:rFonts w:eastAsiaTheme="minorEastAsia"/>
        </w:rPr>
      </w:pPr>
      <w:r w:rsidRPr="006619CE">
        <w:rPr>
          <w:rFonts w:eastAsiaTheme="minorEastAsia"/>
          <w:b/>
        </w:rPr>
        <w:t xml:space="preserve">Try typing this </w:t>
      </w:r>
      <w:r w:rsidRPr="006A4AFE">
        <w:rPr>
          <w:rFonts w:eastAsiaTheme="minorEastAsia"/>
          <w:b/>
        </w:rPr>
        <w:t>yourself in the space below</w:t>
      </w:r>
      <w:r>
        <w:rPr>
          <w:rFonts w:eastAsiaTheme="minorEastAsia"/>
        </w:rPr>
        <w:t xml:space="preserve">.  Open Equation editor and type </w:t>
      </w:r>
      <w:r w:rsidRPr="00F12B06">
        <w:rPr>
          <w:rFonts w:eastAsiaTheme="minorEastAsia"/>
          <w:color w:val="4F81BD" w:themeColor="accent1"/>
        </w:rPr>
        <w:t>y=5x-1</w:t>
      </w:r>
      <w:r w:rsidR="006A4AFE" w:rsidRPr="006A4AFE">
        <w:rPr>
          <w:rFonts w:eastAsiaTheme="minorEastAsia"/>
        </w:rPr>
        <w:t>.</w:t>
      </w:r>
    </w:p>
    <w:p w:rsidR="006619CE" w:rsidRDefault="006619CE" w:rsidP="00445466">
      <w:pPr>
        <w:rPr>
          <w:rFonts w:eastAsiaTheme="minorEastAsia"/>
        </w:rPr>
      </w:pPr>
    </w:p>
    <w:p w:rsidR="006619CE" w:rsidRDefault="006619CE" w:rsidP="00445466">
      <w:pPr>
        <w:rPr>
          <w:rFonts w:eastAsiaTheme="minorEastAsia"/>
        </w:rPr>
      </w:pPr>
    </w:p>
    <w:p w:rsidR="006619CE" w:rsidRDefault="006619CE" w:rsidP="00445466">
      <w:pPr>
        <w:rPr>
          <w:rFonts w:eastAsiaTheme="minorEastAsia"/>
        </w:rPr>
      </w:pPr>
      <w:r>
        <w:rPr>
          <w:rFonts w:eastAsiaTheme="minorEastAsia"/>
        </w:rPr>
        <w:t>A superscipt can also be typed using the</w:t>
      </w:r>
      <w:r w:rsidR="006A4AFE">
        <w:rPr>
          <w:rFonts w:eastAsiaTheme="minorEastAsia"/>
        </w:rPr>
        <w:t xml:space="preserve"> </w:t>
      </w:r>
      <w:r>
        <w:rPr>
          <w:rFonts w:eastAsiaTheme="minorEastAsia"/>
        </w:rPr>
        <w:t>^</w:t>
      </w:r>
      <w:r w:rsidR="006A4AFE">
        <w:rPr>
          <w:rFonts w:eastAsiaTheme="minorEastAsia"/>
        </w:rPr>
        <w:t xml:space="preserve"> </w:t>
      </w:r>
      <w:r w:rsidR="00A91FCE">
        <w:rPr>
          <w:rFonts w:eastAsiaTheme="minorEastAsia"/>
        </w:rPr>
        <w:t>[</w:t>
      </w:r>
      <w:r w:rsidR="006A4AFE">
        <w:rPr>
          <w:rFonts w:eastAsiaTheme="minorEastAsia"/>
        </w:rPr>
        <w:t>caret</w:t>
      </w:r>
      <w:r w:rsidR="00A91FCE">
        <w:rPr>
          <w:rFonts w:eastAsiaTheme="minorEastAsia"/>
        </w:rPr>
        <w:t>]</w:t>
      </w:r>
      <w:r>
        <w:rPr>
          <w:rFonts w:eastAsiaTheme="minorEastAsia"/>
        </w:rPr>
        <w:t xml:space="preserve"> button on your keyboard (Shift + 6).  For example,</w:t>
      </w:r>
    </w:p>
    <w:p w:rsidR="006619CE" w:rsidRPr="006619CE" w:rsidRDefault="006619CE" w:rsidP="00445466">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-2x-3</m:t>
          </m:r>
        </m:oMath>
      </m:oMathPara>
    </w:p>
    <w:p w:rsidR="006619CE" w:rsidRDefault="00F12B06" w:rsidP="00445466">
      <w:pPr>
        <w:rPr>
          <w:b/>
        </w:rPr>
      </w:pPr>
      <w:proofErr w:type="gramStart"/>
      <w:r>
        <w:rPr>
          <w:rFonts w:eastAsiaTheme="minorEastAsia"/>
        </w:rPr>
        <w:t>can</w:t>
      </w:r>
      <w:proofErr w:type="gramEnd"/>
      <w:r>
        <w:rPr>
          <w:rFonts w:eastAsiaTheme="minorEastAsia"/>
        </w:rPr>
        <w:t xml:space="preserve"> be typed as </w:t>
      </w:r>
      <w:r w:rsidRPr="00F12B06">
        <w:rPr>
          <w:rFonts w:eastAsiaTheme="minorEastAsia"/>
          <w:color w:val="4F81BD" w:themeColor="accent1"/>
        </w:rPr>
        <w:t>y=x^2</w:t>
      </w:r>
      <w:r w:rsidRPr="00F12B06">
        <w:rPr>
          <w:rFonts w:eastAsiaTheme="minorEastAsia"/>
          <w:color w:val="9BBB59" w:themeColor="accent3"/>
        </w:rPr>
        <w:t>&lt;space&gt;</w:t>
      </w:r>
      <w:r w:rsidRPr="00F12B06">
        <w:rPr>
          <w:rFonts w:eastAsiaTheme="minorEastAsia"/>
          <w:color w:val="4F81BD" w:themeColor="accent1"/>
        </w:rPr>
        <w:t>-2x-3</w:t>
      </w:r>
      <w:r w:rsidRPr="00F12B06">
        <w:t xml:space="preserve"> where</w:t>
      </w:r>
      <w:r>
        <w:t xml:space="preserve"> </w:t>
      </w:r>
      <w:r w:rsidRPr="00F12B06">
        <w:rPr>
          <w:color w:val="9BBB59" w:themeColor="accent3"/>
        </w:rPr>
        <w:t xml:space="preserve">&lt;space&gt; </w:t>
      </w:r>
      <w:r>
        <w:t xml:space="preserve">denotes pressing the space bar.  </w:t>
      </w:r>
      <w:r w:rsidRPr="00F12B06">
        <w:rPr>
          <w:b/>
        </w:rPr>
        <w:t>Try this yourself</w:t>
      </w:r>
      <w:r>
        <w:rPr>
          <w:b/>
        </w:rPr>
        <w:t xml:space="preserve"> in the space below</w:t>
      </w:r>
      <w:r w:rsidRPr="00F12B06">
        <w:rPr>
          <w:b/>
        </w:rPr>
        <w:t>:</w:t>
      </w:r>
    </w:p>
    <w:p w:rsidR="00F12B06" w:rsidRDefault="00F12B06" w:rsidP="00445466"/>
    <w:p w:rsidR="00F12B06" w:rsidRDefault="00F12B06" w:rsidP="00445466"/>
    <w:p w:rsidR="00F12B06" w:rsidRDefault="00F12B06" w:rsidP="00445466">
      <w:pPr>
        <w:rPr>
          <w:rFonts w:eastAsiaTheme="minorEastAsia"/>
        </w:rPr>
      </w:pPr>
      <w:r>
        <w:rPr>
          <w:rFonts w:eastAsiaTheme="minorEastAsia"/>
        </w:rPr>
        <w:t xml:space="preserve">Similarly a subscript can be typed </w:t>
      </w:r>
      <w:r w:rsidR="00D944A4">
        <w:rPr>
          <w:rFonts w:eastAsiaTheme="minorEastAsia"/>
        </w:rPr>
        <w:t>using the _</w:t>
      </w:r>
      <w:r w:rsidR="00A91FCE">
        <w:rPr>
          <w:rFonts w:eastAsiaTheme="minorEastAsia"/>
        </w:rPr>
        <w:t xml:space="preserve"> [</w:t>
      </w:r>
      <w:r w:rsidR="006A4AFE">
        <w:rPr>
          <w:rFonts w:eastAsiaTheme="minorEastAsia"/>
        </w:rPr>
        <w:t>underscore</w:t>
      </w:r>
      <w:r w:rsidR="00A91FCE">
        <w:rPr>
          <w:rFonts w:eastAsiaTheme="minorEastAsia"/>
        </w:rPr>
        <w:t>]</w:t>
      </w:r>
      <w:r w:rsidR="00D944A4">
        <w:rPr>
          <w:rFonts w:eastAsiaTheme="minorEastAsia"/>
        </w:rPr>
        <w:t xml:space="preserve"> key (Shift + -).  For example,</w:t>
      </w:r>
    </w:p>
    <w:p w:rsidR="00D944A4" w:rsidRPr="00D944A4" w:rsidRDefault="00B91D1A" w:rsidP="00445466">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+3</m:t>
          </m:r>
        </m:oMath>
      </m:oMathPara>
    </w:p>
    <w:p w:rsidR="00D944A4" w:rsidRDefault="00D944A4" w:rsidP="00D944A4">
      <w:proofErr w:type="gramStart"/>
      <w:r>
        <w:rPr>
          <w:rFonts w:eastAsiaTheme="minorEastAsia"/>
        </w:rPr>
        <w:t>can</w:t>
      </w:r>
      <w:proofErr w:type="gramEnd"/>
      <w:r>
        <w:rPr>
          <w:rFonts w:eastAsiaTheme="minorEastAsia"/>
        </w:rPr>
        <w:t xml:space="preserve"> be typed as </w:t>
      </w:r>
      <w:r w:rsidRPr="00F12B06">
        <w:rPr>
          <w:rFonts w:eastAsiaTheme="minorEastAsia"/>
          <w:color w:val="4F81BD" w:themeColor="accent1"/>
        </w:rPr>
        <w:t>y</w:t>
      </w:r>
      <w:r>
        <w:rPr>
          <w:rFonts w:eastAsiaTheme="minorEastAsia"/>
          <w:color w:val="4F81BD" w:themeColor="accent1"/>
        </w:rPr>
        <w:t>_i</w:t>
      </w:r>
      <w:r w:rsidRPr="00F12B06">
        <w:rPr>
          <w:rFonts w:eastAsiaTheme="minorEastAsia"/>
          <w:color w:val="9BBB59" w:themeColor="accent3"/>
        </w:rPr>
        <w:t>&lt;space&gt;</w:t>
      </w:r>
      <w:r w:rsidRPr="00F12B06">
        <w:rPr>
          <w:rFonts w:eastAsiaTheme="minorEastAsia"/>
          <w:color w:val="4F81BD" w:themeColor="accent1"/>
        </w:rPr>
        <w:t>=</w:t>
      </w:r>
      <w:r>
        <w:rPr>
          <w:rFonts w:eastAsiaTheme="minorEastAsia"/>
          <w:color w:val="4F81BD" w:themeColor="accent1"/>
        </w:rPr>
        <w:t>2</w:t>
      </w:r>
      <w:r w:rsidRPr="00F12B06">
        <w:rPr>
          <w:rFonts w:eastAsiaTheme="minorEastAsia"/>
          <w:color w:val="4F81BD" w:themeColor="accent1"/>
        </w:rPr>
        <w:t>x</w:t>
      </w:r>
      <w:r>
        <w:rPr>
          <w:rFonts w:eastAsiaTheme="minorEastAsia"/>
          <w:color w:val="4F81BD" w:themeColor="accent1"/>
        </w:rPr>
        <w:t>_i</w:t>
      </w:r>
      <w:r w:rsidRPr="00F12B06">
        <w:rPr>
          <w:rFonts w:eastAsiaTheme="minorEastAsia"/>
          <w:color w:val="9BBB59" w:themeColor="accent3"/>
        </w:rPr>
        <w:t>&lt;space&gt;</w:t>
      </w:r>
      <w:r>
        <w:rPr>
          <w:rFonts w:eastAsiaTheme="minorEastAsia"/>
          <w:color w:val="4F81BD" w:themeColor="accent1"/>
        </w:rPr>
        <w:t>+</w:t>
      </w:r>
      <w:r w:rsidRPr="00F12B06">
        <w:rPr>
          <w:rFonts w:eastAsiaTheme="minorEastAsia"/>
          <w:color w:val="4F81BD" w:themeColor="accent1"/>
        </w:rPr>
        <w:t>3</w:t>
      </w:r>
      <w:r w:rsidRPr="00D944A4">
        <w:t>.</w:t>
      </w:r>
      <w:r>
        <w:t xml:space="preserve">  </w:t>
      </w:r>
      <w:r w:rsidRPr="00F12B06">
        <w:rPr>
          <w:b/>
        </w:rPr>
        <w:t>Try this yourself</w:t>
      </w:r>
      <w:r>
        <w:rPr>
          <w:b/>
        </w:rPr>
        <w:t xml:space="preserve"> in the space below</w:t>
      </w:r>
      <w:r w:rsidRPr="00F12B06">
        <w:rPr>
          <w:b/>
        </w:rPr>
        <w:t>:</w:t>
      </w:r>
    </w:p>
    <w:p w:rsidR="00D944A4" w:rsidRDefault="00D944A4" w:rsidP="00D944A4"/>
    <w:p w:rsidR="00D944A4" w:rsidRDefault="00D944A4" w:rsidP="00D944A4"/>
    <w:p w:rsidR="00946B15" w:rsidRDefault="00946B15" w:rsidP="00946B15">
      <w:pPr>
        <w:pStyle w:val="Heading1"/>
      </w:pPr>
      <w:r>
        <w:lastRenderedPageBreak/>
        <w:t>Including symbols and operators</w:t>
      </w:r>
    </w:p>
    <w:p w:rsidR="00946B15" w:rsidRDefault="00946B15" w:rsidP="00946B15">
      <w:r>
        <w:t>You may want more complicated equations in your document, which use</w:t>
      </w:r>
      <w:r w:rsidR="00A86BDD">
        <w:t xml:space="preserve"> unusual characters.  You could</w:t>
      </w:r>
      <w:r>
        <w:t xml:space="preserve"> even do a ve</w:t>
      </w:r>
      <w:r w:rsidR="00A86BDD">
        <w:t xml:space="preserve">ry complicated equation such as a Fourier </w:t>
      </w:r>
      <w:proofErr w:type="gramStart"/>
      <w:r w:rsidR="00A86BDD">
        <w:t>Series</w:t>
      </w:r>
      <w:proofErr w:type="gramEnd"/>
      <w:r w:rsidR="00A86BDD">
        <w:t>:</w:t>
      </w:r>
    </w:p>
    <w:p w:rsidR="00946B15" w:rsidRPr="00946B15" w:rsidRDefault="00946B15" w:rsidP="00946B15">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m:t>
                          </m:r>
                          <m:r>
                            <w:rPr>
                              <w:rFonts w:ascii="Cambria Math" w:eastAsia="Cambria Math" w:hAnsi="Cambria Math" w:cs="Cambria Math"/>
                            </w:rPr>
                            <m:t>πx</m:t>
                          </m:r>
                        </m:num>
                        <m:den>
                          <m:r>
                            <w:rPr>
                              <w:rFonts w:ascii="Cambria Math" w:eastAsia="Cambria Math" w:hAnsi="Cambria Math" w:cs="Cambria Math"/>
                            </w:rPr>
                            <m:t>L</m:t>
                          </m:r>
                        </m:den>
                      </m:f>
                    </m:e>
                  </m:func>
                </m:e>
              </m:d>
            </m:e>
          </m:nary>
        </m:oMath>
      </m:oMathPara>
    </w:p>
    <w:p w:rsidR="00D944A4" w:rsidRDefault="00FA2641" w:rsidP="00946B15">
      <w:pPr>
        <w:pStyle w:val="Heading2"/>
      </w:pPr>
      <w:r>
        <w:t>Equation editor toolbar</w:t>
      </w:r>
    </w:p>
    <w:p w:rsidR="00FA2641" w:rsidRDefault="00FA2641" w:rsidP="00FA2641">
      <w:r>
        <w:t xml:space="preserve">When typing in an equation editor, a special toolbar appears.  This offers many useful functions (see </w:t>
      </w:r>
      <w:r>
        <w:fldChar w:fldCharType="begin"/>
      </w:r>
      <w:r>
        <w:instrText xml:space="preserve"> REF _Ref370224158 \h </w:instrText>
      </w:r>
      <w:r>
        <w:fldChar w:fldCharType="separate"/>
      </w:r>
      <w:r w:rsidR="009167F2">
        <w:t xml:space="preserve">Figure </w:t>
      </w:r>
      <w:r w:rsidR="009167F2">
        <w:rPr>
          <w:noProof/>
        </w:rPr>
        <w:t>2</w:t>
      </w:r>
      <w:r>
        <w:fldChar w:fldCharType="end"/>
      </w:r>
      <w:r w:rsidR="00A24336">
        <w:t>), such as a range of symbols and operators.</w:t>
      </w:r>
    </w:p>
    <w:p w:rsidR="00FA2641" w:rsidRDefault="00FA2641" w:rsidP="00FA2641">
      <w:pPr>
        <w:keepNext/>
      </w:pPr>
      <w:r>
        <w:rPr>
          <w:noProof/>
          <w:lang w:eastAsia="en-GB"/>
        </w:rPr>
        <w:drawing>
          <wp:inline distT="0" distB="0" distL="0" distR="0" wp14:anchorId="1B389B51" wp14:editId="65AB21C7">
            <wp:extent cx="5730875" cy="9779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78670"/>
                    <a:stretch/>
                  </pic:blipFill>
                  <pic:spPr bwMode="auto">
                    <a:xfrm>
                      <a:off x="0" y="0"/>
                      <a:ext cx="5731510" cy="978008"/>
                    </a:xfrm>
                    <a:prstGeom prst="rect">
                      <a:avLst/>
                    </a:prstGeom>
                    <a:ln>
                      <a:noFill/>
                    </a:ln>
                    <a:extLst>
                      <a:ext uri="{53640926-AAD7-44D8-BBD7-CCE9431645EC}">
                        <a14:shadowObscured xmlns:a14="http://schemas.microsoft.com/office/drawing/2010/main"/>
                      </a:ext>
                    </a:extLst>
                  </pic:spPr>
                </pic:pic>
              </a:graphicData>
            </a:graphic>
          </wp:inline>
        </w:drawing>
      </w:r>
    </w:p>
    <w:p w:rsidR="00FA2641" w:rsidRPr="00FA2641" w:rsidRDefault="00FA2641" w:rsidP="00FA2641">
      <w:pPr>
        <w:pStyle w:val="Caption"/>
      </w:pPr>
      <w:bookmarkStart w:id="2" w:name="_Ref370224158"/>
      <w:r>
        <w:t xml:space="preserve">Figure </w:t>
      </w:r>
      <w:fldSimple w:instr=" SEQ Figure \* ARABIC ">
        <w:r w:rsidR="009167F2">
          <w:rPr>
            <w:noProof/>
          </w:rPr>
          <w:t>2</w:t>
        </w:r>
      </w:fldSimple>
      <w:bookmarkEnd w:id="2"/>
      <w:r>
        <w:t>: The Equation Editor toolbar offers useful equation features.</w:t>
      </w:r>
    </w:p>
    <w:p w:rsidR="00D944A4" w:rsidRDefault="00FA2641" w:rsidP="00445466">
      <w:pPr>
        <w:rPr>
          <w:rFonts w:eastAsiaTheme="minorEastAsia"/>
        </w:rPr>
      </w:pPr>
      <w:r>
        <w:rPr>
          <w:rFonts w:eastAsiaTheme="minorEastAsia"/>
        </w:rPr>
        <w:t>If you cannot remember the keyboard command for an operation, you can use this to find the right symbol.</w:t>
      </w:r>
      <w:r w:rsidR="00CD3101">
        <w:rPr>
          <w:rFonts w:eastAsiaTheme="minorEastAsia"/>
        </w:rPr>
        <w:t xml:space="preserve">  It can also insert more unusual parts to equations, such as integral and summation signs.</w:t>
      </w:r>
    </w:p>
    <w:p w:rsidR="00867C41" w:rsidRDefault="00867C41" w:rsidP="00445466">
      <w:pPr>
        <w:rPr>
          <w:rFonts w:eastAsiaTheme="minorEastAsia"/>
        </w:rPr>
      </w:pPr>
      <w:r>
        <w:rPr>
          <w:rFonts w:eastAsiaTheme="minorEastAsia"/>
        </w:rPr>
        <w:t>Take</w:t>
      </w:r>
      <w:r w:rsidR="00A91FCE">
        <w:rPr>
          <w:rFonts w:eastAsiaTheme="minorEastAsia"/>
        </w:rPr>
        <w:t xml:space="preserve"> the</w:t>
      </w:r>
      <w:r>
        <w:rPr>
          <w:rFonts w:eastAsiaTheme="minorEastAsia"/>
        </w:rPr>
        <w:t xml:space="preserve"> following example for the mean </w:t>
      </w:r>
      <m:oMath>
        <m:acc>
          <m:accPr>
            <m:chr m:val="̅"/>
            <m:ctrlPr>
              <w:rPr>
                <w:rFonts w:ascii="Cambria Math" w:eastAsiaTheme="minorEastAsia" w:hAnsi="Cambria Math"/>
                <w:i/>
              </w:rPr>
            </m:ctrlPr>
          </m:accPr>
          <m:e>
            <m:r>
              <w:rPr>
                <w:rFonts w:ascii="Cambria Math" w:eastAsiaTheme="minorEastAsia" w:hAnsi="Cambria Math"/>
              </w:rPr>
              <m:t>x</m:t>
            </m:r>
          </m:e>
        </m:acc>
      </m:oMath>
      <w:r>
        <w:rPr>
          <w:rFonts w:eastAsiaTheme="minorEastAsia"/>
        </w:rPr>
        <w:t> of some data</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oMath>
      <w:r>
        <w:rPr>
          <w:rFonts w:eastAsiaTheme="minorEastAsia"/>
        </w:rPr>
        <w:t xml:space="preserve">, </w:t>
      </w:r>
      <m:oMath>
        <m:r>
          <w:rPr>
            <w:rFonts w:ascii="Cambria Math" w:eastAsiaTheme="minorEastAsia" w:hAnsi="Cambria Math"/>
          </w:rPr>
          <m:t>i=1,…,n</m:t>
        </m:r>
      </m:oMath>
      <w:r>
        <w:rPr>
          <w:rFonts w:eastAsiaTheme="minorEastAsia"/>
        </w:rPr>
        <w:t>, which can be written as,</w:t>
      </w:r>
    </w:p>
    <w:p w:rsidR="00867C41" w:rsidRPr="00F12B06" w:rsidRDefault="00B91D1A" w:rsidP="00445466">
      <w:pPr>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nary>
            <m:naryPr>
              <m:chr m:val="∑"/>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nary>
        </m:oMath>
      </m:oMathPara>
    </w:p>
    <w:p w:rsidR="00867C41" w:rsidRDefault="00867C41" w:rsidP="00445466">
      <w:pPr>
        <w:rPr>
          <w:rFonts w:eastAsiaTheme="minorEastAsia"/>
        </w:rPr>
      </w:pPr>
      <w:r>
        <w:rPr>
          <w:rFonts w:eastAsiaTheme="minorEastAsia"/>
        </w:rPr>
        <w:t xml:space="preserve">We can find the bar to place over </w:t>
      </w:r>
      <m:oMath>
        <m:r>
          <w:rPr>
            <w:rFonts w:ascii="Cambria Math" w:eastAsiaTheme="minorEastAsia" w:hAnsi="Cambria Math"/>
          </w:rPr>
          <m:t>x</m:t>
        </m:r>
      </m:oMath>
      <w:r>
        <w:rPr>
          <w:rFonts w:eastAsiaTheme="minorEastAsia"/>
        </w:rPr>
        <w:t xml:space="preserve"> in the </w:t>
      </w:r>
      <w:r>
        <w:rPr>
          <w:rFonts w:eastAsiaTheme="minorEastAsia"/>
          <w:i/>
        </w:rPr>
        <w:t>Accent</w:t>
      </w:r>
      <w:r>
        <w:rPr>
          <w:rFonts w:eastAsiaTheme="minorEastAsia"/>
        </w:rPr>
        <w:t xml:space="preserve"> menu</w:t>
      </w:r>
      <w:r w:rsidR="00DD4416">
        <w:rPr>
          <w:rFonts w:eastAsiaTheme="minorEastAsia"/>
        </w:rPr>
        <w:t>,</w:t>
      </w:r>
      <w:r>
        <w:rPr>
          <w:rFonts w:eastAsiaTheme="minorEastAsia"/>
        </w:rPr>
        <w:t xml:space="preserve"> the summation sign </w:t>
      </w:r>
      <m:oMath>
        <m:r>
          <w:rPr>
            <w:rFonts w:ascii="Cambria Math" w:eastAsiaTheme="minorEastAsia" w:hAnsi="Cambria Math"/>
          </w:rPr>
          <m:t>∑</m:t>
        </m:r>
      </m:oMath>
      <w:r>
        <w:rPr>
          <w:rFonts w:eastAsiaTheme="minorEastAsia"/>
        </w:rPr>
        <w:t xml:space="preserve"> in the </w:t>
      </w:r>
      <w:r>
        <w:rPr>
          <w:rFonts w:eastAsiaTheme="minorEastAsia"/>
          <w:i/>
        </w:rPr>
        <w:t>Large Operator</w:t>
      </w:r>
      <w:r>
        <w:rPr>
          <w:rFonts w:eastAsiaTheme="minorEastAsia"/>
        </w:rPr>
        <w:t xml:space="preserve"> menu</w:t>
      </w:r>
      <w:r w:rsidR="00DD4416">
        <w:rPr>
          <w:rFonts w:eastAsiaTheme="minorEastAsia"/>
        </w:rPr>
        <w:t xml:space="preserve">, and a fraction can be made from the </w:t>
      </w:r>
      <w:r w:rsidR="00DD4416">
        <w:rPr>
          <w:rFonts w:eastAsiaTheme="minorEastAsia"/>
          <w:i/>
        </w:rPr>
        <w:t>Fraction</w:t>
      </w:r>
      <w:r w:rsidR="00DD4416">
        <w:rPr>
          <w:rFonts w:eastAsiaTheme="minorEastAsia"/>
        </w:rPr>
        <w:t xml:space="preserve"> menu</w:t>
      </w:r>
      <w:r>
        <w:rPr>
          <w:rFonts w:eastAsiaTheme="minorEastAsia"/>
        </w:rPr>
        <w:t xml:space="preserve">.  </w:t>
      </w:r>
      <w:r w:rsidRPr="00867C41">
        <w:rPr>
          <w:rFonts w:eastAsiaTheme="minorEastAsia"/>
          <w:b/>
        </w:rPr>
        <w:t>Try this yourself in the space below:</w:t>
      </w:r>
    </w:p>
    <w:p w:rsidR="00867C41" w:rsidRDefault="00867C41" w:rsidP="00445466">
      <w:pPr>
        <w:rPr>
          <w:rFonts w:eastAsiaTheme="minorEastAsia"/>
        </w:rPr>
      </w:pPr>
    </w:p>
    <w:p w:rsidR="00867C41" w:rsidRDefault="00867C41" w:rsidP="00445466">
      <w:pPr>
        <w:rPr>
          <w:rFonts w:eastAsiaTheme="minorEastAsia"/>
        </w:rPr>
      </w:pPr>
    </w:p>
    <w:p w:rsidR="00867C41" w:rsidRDefault="00867C41" w:rsidP="00445466">
      <w:pPr>
        <w:rPr>
          <w:rFonts w:eastAsiaTheme="minorEastAsia"/>
          <w:b/>
        </w:rPr>
      </w:pPr>
      <w:r>
        <w:rPr>
          <w:rFonts w:eastAsiaTheme="minorEastAsia"/>
        </w:rPr>
        <w:t xml:space="preserve">Greek letters and other operators, such as </w:t>
      </w:r>
      <m:oMath>
        <m:r>
          <w:rPr>
            <w:rFonts w:ascii="Cambria Math" w:eastAsiaTheme="minorEastAsia" w:hAnsi="Cambria Math"/>
          </w:rPr>
          <m:t>μ</m:t>
        </m:r>
        <m:r>
          <w:rPr>
            <w:rFonts w:ascii="Cambria Math" w:eastAsiaTheme="minorEastAsia" w:hAnsi="Cambria Math"/>
          </w:rPr>
          <m:t>, ±,</m:t>
        </m:r>
        <m:rad>
          <m:radPr>
            <m:degHide m:val="1"/>
            <m:ctrlPr>
              <w:rPr>
                <w:rFonts w:ascii="Cambria Math" w:eastAsiaTheme="minorEastAsia" w:hAnsi="Cambria Math"/>
                <w:i/>
              </w:rPr>
            </m:ctrlPr>
          </m:radPr>
          <m:deg/>
          <m:e>
            <m:r>
              <w:rPr>
                <w:rFonts w:ascii="Cambria Math" w:eastAsiaTheme="minorEastAsia" w:hAnsi="Cambria Math"/>
              </w:rPr>
              <m:t>π</m:t>
            </m:r>
          </m:e>
        </m:rad>
        <m:r>
          <w:rPr>
            <w:rFonts w:ascii="Cambria Math" w:eastAsiaTheme="minorEastAsia" w:hAnsi="Cambria Math"/>
          </w:rPr>
          <m:t>,≤</m:t>
        </m:r>
        <m:r>
          <w:rPr>
            <w:rFonts w:ascii="Cambria Math" w:eastAsiaTheme="minorEastAsia" w:hAnsi="Cambria Math"/>
          </w:rPr>
          <m:t>, ×</m:t>
        </m:r>
      </m:oMath>
      <w:r w:rsidR="00DD4416">
        <w:rPr>
          <w:rFonts w:eastAsiaTheme="minorEastAsia"/>
        </w:rPr>
        <w:t xml:space="preserve"> and </w:t>
      </w:r>
      <m:oMath>
        <m:r>
          <w:rPr>
            <w:rFonts w:ascii="Cambria Math" w:eastAsiaTheme="minorEastAsia" w:hAnsi="Cambria Math"/>
          </w:rPr>
          <m:t>÷</m:t>
        </m:r>
      </m:oMath>
      <w:r w:rsidR="00DD4416">
        <w:rPr>
          <w:rFonts w:eastAsiaTheme="minorEastAsia"/>
        </w:rPr>
        <w:t xml:space="preserve"> can all be found in the various sub-menus of the symbols menu.  </w:t>
      </w:r>
      <w:r w:rsidR="00DD4416" w:rsidRPr="00DD4416">
        <w:rPr>
          <w:rFonts w:eastAsiaTheme="minorEastAsia"/>
          <w:b/>
        </w:rPr>
        <w:t>Try selecting a few symbols to place in the space below:</w:t>
      </w:r>
    </w:p>
    <w:p w:rsidR="00946B15" w:rsidRDefault="00946B15" w:rsidP="00445466">
      <w:pPr>
        <w:rPr>
          <w:rFonts w:eastAsiaTheme="minorEastAsia"/>
        </w:rPr>
      </w:pPr>
    </w:p>
    <w:p w:rsidR="00946B15" w:rsidRDefault="00946B15" w:rsidP="00445466">
      <w:pPr>
        <w:rPr>
          <w:rFonts w:eastAsiaTheme="minorEastAsia"/>
        </w:rPr>
      </w:pPr>
    </w:p>
    <w:p w:rsidR="00946B15" w:rsidRDefault="00946B15" w:rsidP="00946B15">
      <w:pPr>
        <w:pStyle w:val="Heading2"/>
      </w:pPr>
      <w:r>
        <w:t>Keyboard “shortcuts”</w:t>
      </w:r>
    </w:p>
    <w:p w:rsidR="00A86BDD" w:rsidRDefault="00A86BDD" w:rsidP="00A86BDD">
      <w:r>
        <w:t xml:space="preserve">A quicker alternative to clicking through the Equation editor </w:t>
      </w:r>
      <w:proofErr w:type="gramStart"/>
      <w:r>
        <w:t>toolbar,</w:t>
      </w:r>
      <w:proofErr w:type="gramEnd"/>
      <w:r>
        <w:t xml:space="preserve"> is to type comman</w:t>
      </w:r>
      <w:r w:rsidR="00A91FCE">
        <w:t>ds beginning with the \ [backslash]</w:t>
      </w:r>
      <w:r>
        <w:t xml:space="preserve"> key.  For example,</w:t>
      </w:r>
    </w:p>
    <w:p w:rsidR="00A86BDD" w:rsidRPr="00A86BDD" w:rsidRDefault="00A86BDD" w:rsidP="00A86BDD">
      <w:pPr>
        <w:pStyle w:val="ListParagraph"/>
        <w:numPr>
          <w:ilvl w:val="0"/>
          <w:numId w:val="2"/>
        </w:numPr>
      </w:pPr>
      <m:oMath>
        <m:r>
          <w:rPr>
            <w:rFonts w:ascii="Cambria Math" w:hAnsi="Cambria Math"/>
          </w:rPr>
          <m:t>α</m:t>
        </m:r>
      </m:oMath>
      <w:r>
        <w:rPr>
          <w:rFonts w:eastAsiaTheme="minorEastAsia"/>
        </w:rPr>
        <w:t xml:space="preserve"> </w:t>
      </w:r>
      <w:proofErr w:type="gramStart"/>
      <w:r>
        <w:rPr>
          <w:rFonts w:eastAsiaTheme="minorEastAsia"/>
        </w:rPr>
        <w:t>can</w:t>
      </w:r>
      <w:proofErr w:type="gramEnd"/>
      <w:r>
        <w:rPr>
          <w:rFonts w:eastAsiaTheme="minorEastAsia"/>
        </w:rPr>
        <w:t xml:space="preserve"> be typed as </w:t>
      </w:r>
      <w:r w:rsidRPr="00A86BDD">
        <w:rPr>
          <w:rFonts w:eastAsiaTheme="minorEastAsia"/>
          <w:color w:val="4F81BD" w:themeColor="accent1"/>
        </w:rPr>
        <w:t>\alpha</w:t>
      </w:r>
      <w:r w:rsidRPr="00A86BDD">
        <w:rPr>
          <w:rFonts w:eastAsiaTheme="minorEastAsia"/>
          <w:color w:val="9BBB59" w:themeColor="accent3"/>
        </w:rPr>
        <w:t>&lt;space&gt;</w:t>
      </w:r>
      <w:r w:rsidRPr="00253609">
        <w:rPr>
          <w:rFonts w:eastAsiaTheme="minorEastAsia"/>
        </w:rPr>
        <w:t>.</w:t>
      </w:r>
      <w:r w:rsidR="00513C78">
        <w:rPr>
          <w:rFonts w:eastAsiaTheme="minorEastAsia"/>
        </w:rPr>
        <w:t xml:space="preserve">  All Greek letters can be typed by </w:t>
      </w:r>
      <w:r w:rsidR="00513C78" w:rsidRPr="00513C78">
        <w:rPr>
          <w:rFonts w:eastAsiaTheme="minorEastAsia"/>
          <w:color w:val="4F81BD" w:themeColor="accent1"/>
        </w:rPr>
        <w:t>\</w:t>
      </w:r>
      <w:r w:rsidR="00887D4D">
        <w:rPr>
          <w:rFonts w:eastAsiaTheme="minorEastAsia"/>
          <w:color w:val="9BBB59" w:themeColor="accent3"/>
        </w:rPr>
        <w:t>[name of letter]</w:t>
      </w:r>
      <w:r w:rsidR="00513C78" w:rsidRPr="00253609">
        <w:rPr>
          <w:rFonts w:eastAsiaTheme="minorEastAsia"/>
        </w:rPr>
        <w:t>.</w:t>
      </w:r>
    </w:p>
    <w:p w:rsidR="00A86BDD" w:rsidRPr="00513C78" w:rsidRDefault="00A86BDD" w:rsidP="00A86BDD">
      <w:pPr>
        <w:pStyle w:val="ListParagraph"/>
        <w:numPr>
          <w:ilvl w:val="0"/>
          <w:numId w:val="2"/>
        </w:numPr>
      </w:pPr>
      <w:proofErr w:type="gramStart"/>
      <w:r>
        <w:t>the</w:t>
      </w:r>
      <w:proofErr w:type="gramEnd"/>
      <w:r>
        <w:t xml:space="preserve"> square root of pi, </w:t>
      </w:r>
      <m:oMath>
        <m:rad>
          <m:radPr>
            <m:degHide m:val="1"/>
            <m:ctrlPr>
              <w:rPr>
                <w:rFonts w:ascii="Cambria Math" w:hAnsi="Cambria Math"/>
                <w:i/>
              </w:rPr>
            </m:ctrlPr>
          </m:radPr>
          <m:deg/>
          <m:e>
            <m:r>
              <w:rPr>
                <w:rFonts w:ascii="Cambria Math" w:hAnsi="Cambria Math"/>
              </w:rPr>
              <m:t>π</m:t>
            </m:r>
          </m:e>
        </m:rad>
      </m:oMath>
      <w:r>
        <w:rPr>
          <w:rFonts w:eastAsiaTheme="minorEastAsia"/>
        </w:rPr>
        <w:t xml:space="preserve">, can be written as </w:t>
      </w:r>
      <w:r>
        <w:rPr>
          <w:rFonts w:eastAsiaTheme="minorEastAsia"/>
          <w:color w:val="4F81BD" w:themeColor="accent1"/>
        </w:rPr>
        <w:t>\sqrt\pi</w:t>
      </w:r>
      <w:r w:rsidRPr="00A86BDD">
        <w:rPr>
          <w:rFonts w:eastAsiaTheme="minorEastAsia"/>
          <w:color w:val="9BBB59" w:themeColor="accent3"/>
        </w:rPr>
        <w:t>&lt;space&gt;&lt;space&gt;</w:t>
      </w:r>
      <w:r w:rsidRPr="00253609">
        <w:rPr>
          <w:rFonts w:eastAsiaTheme="minorEastAsia"/>
        </w:rPr>
        <w:t xml:space="preserve">.  Note the final space surrounded the </w:t>
      </w:r>
      <m:oMath>
        <m:r>
          <w:rPr>
            <w:rFonts w:ascii="Cambria Math" w:eastAsiaTheme="minorEastAsia" w:hAnsi="Cambria Math"/>
          </w:rPr>
          <m:t>π</m:t>
        </m:r>
      </m:oMath>
      <w:r w:rsidRPr="00253609">
        <w:rPr>
          <w:rFonts w:eastAsiaTheme="minorEastAsia"/>
        </w:rPr>
        <w:t xml:space="preserve"> by the square root sign.</w:t>
      </w:r>
    </w:p>
    <w:p w:rsidR="00513C78" w:rsidRPr="00C66569" w:rsidRDefault="005E7AD9" w:rsidP="00A86BDD">
      <w:pPr>
        <w:pStyle w:val="ListParagraph"/>
        <w:numPr>
          <w:ilvl w:val="0"/>
          <w:numId w:val="2"/>
        </w:numPr>
      </w:pPr>
      <w:proofErr w:type="gramStart"/>
      <w:r>
        <w:rPr>
          <w:rFonts w:eastAsiaTheme="minorEastAsia"/>
        </w:rPr>
        <w:t>l</w:t>
      </w:r>
      <w:r w:rsidR="00513C78">
        <w:rPr>
          <w:rFonts w:eastAsiaTheme="minorEastAsia"/>
        </w:rPr>
        <w:t>arge</w:t>
      </w:r>
      <w:proofErr w:type="gramEnd"/>
      <w:r w:rsidR="00513C78">
        <w:rPr>
          <w:rFonts w:eastAsiaTheme="minorEastAsia"/>
        </w:rPr>
        <w:t xml:space="preserve"> summation </w:t>
      </w:r>
      <m:oMath>
        <m:r>
          <w:rPr>
            <w:rFonts w:ascii="Cambria Math" w:eastAsiaTheme="minorEastAsia" w:hAnsi="Cambria Math"/>
          </w:rPr>
          <m:t>∑</m:t>
        </m:r>
      </m:oMath>
      <w:r w:rsidR="00513C78">
        <w:rPr>
          <w:rFonts w:eastAsiaTheme="minorEastAsia"/>
        </w:rPr>
        <w:t xml:space="preserve"> and integral signs </w:t>
      </w:r>
      <m:oMath>
        <m:r>
          <w:rPr>
            <w:rFonts w:ascii="Cambria Math" w:eastAsiaTheme="minorEastAsia" w:hAnsi="Cambria Math"/>
          </w:rPr>
          <m:t>∫</m:t>
        </m:r>
      </m:oMath>
      <w:r w:rsidR="00551793">
        <w:rPr>
          <w:rFonts w:eastAsiaTheme="minorEastAsia"/>
        </w:rPr>
        <w:t xml:space="preserve">are done by </w:t>
      </w:r>
      <w:r w:rsidR="00551793" w:rsidRPr="00A86BDD">
        <w:rPr>
          <w:rFonts w:eastAsiaTheme="minorEastAsia"/>
          <w:color w:val="4F81BD" w:themeColor="accent1"/>
        </w:rPr>
        <w:t>\</w:t>
      </w:r>
      <w:r w:rsidR="00551793">
        <w:rPr>
          <w:rFonts w:eastAsiaTheme="minorEastAsia"/>
          <w:color w:val="4F81BD" w:themeColor="accent1"/>
        </w:rPr>
        <w:t>sum</w:t>
      </w:r>
      <w:r w:rsidR="00551793" w:rsidRPr="00A86BDD">
        <w:rPr>
          <w:rFonts w:eastAsiaTheme="minorEastAsia"/>
          <w:color w:val="9BBB59" w:themeColor="accent3"/>
        </w:rPr>
        <w:t>&lt;space&gt;</w:t>
      </w:r>
      <w:r w:rsidR="00551793" w:rsidRPr="00551793">
        <w:rPr>
          <w:rFonts w:eastAsiaTheme="minorEastAsia"/>
        </w:rPr>
        <w:t xml:space="preserve"> and </w:t>
      </w:r>
      <w:r w:rsidR="00551793" w:rsidRPr="00A86BDD">
        <w:rPr>
          <w:rFonts w:eastAsiaTheme="minorEastAsia"/>
          <w:color w:val="4F81BD" w:themeColor="accent1"/>
        </w:rPr>
        <w:t>\</w:t>
      </w:r>
      <w:proofErr w:type="spellStart"/>
      <w:r w:rsidR="00551793">
        <w:rPr>
          <w:rFonts w:eastAsiaTheme="minorEastAsia"/>
          <w:color w:val="4F81BD" w:themeColor="accent1"/>
        </w:rPr>
        <w:t>int</w:t>
      </w:r>
      <w:proofErr w:type="spellEnd"/>
      <w:r w:rsidR="00551793" w:rsidRPr="00A86BDD">
        <w:rPr>
          <w:rFonts w:eastAsiaTheme="minorEastAsia"/>
          <w:color w:val="9BBB59" w:themeColor="accent3"/>
        </w:rPr>
        <w:t>&lt;space&gt;</w:t>
      </w:r>
      <w:r w:rsidR="00551793" w:rsidRPr="00551793">
        <w:rPr>
          <w:rFonts w:eastAsiaTheme="minorEastAsia"/>
        </w:rPr>
        <w:t>.</w:t>
      </w:r>
    </w:p>
    <w:p w:rsidR="00C66569" w:rsidRPr="00041484" w:rsidRDefault="005E7AD9" w:rsidP="00A86BDD">
      <w:pPr>
        <w:pStyle w:val="ListParagraph"/>
        <w:numPr>
          <w:ilvl w:val="0"/>
          <w:numId w:val="2"/>
        </w:numPr>
      </w:pPr>
      <w:proofErr w:type="gramStart"/>
      <w:r>
        <w:rPr>
          <w:rFonts w:eastAsiaTheme="minorEastAsia"/>
        </w:rPr>
        <w:t>a</w:t>
      </w:r>
      <w:proofErr w:type="gramEnd"/>
      <w:r w:rsidR="00C66569">
        <w:rPr>
          <w:rFonts w:eastAsiaTheme="minorEastAsia"/>
        </w:rPr>
        <w:t xml:space="preserve"> fraction</w:t>
      </w:r>
      <w:r w:rsidR="00A91FCE">
        <w:rPr>
          <w:rFonts w:eastAsiaTheme="minorEastAsia"/>
        </w:rPr>
        <w:t xml:space="preserve"> such as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oMath>
      <w:r w:rsidR="00C66569">
        <w:rPr>
          <w:rFonts w:eastAsiaTheme="minorEastAsia"/>
        </w:rPr>
        <w:t xml:space="preserve"> can be typed as </w:t>
      </w:r>
      <w:r w:rsidR="00C66569" w:rsidRPr="00C66569">
        <w:rPr>
          <w:rFonts w:eastAsiaTheme="minorEastAsia"/>
          <w:color w:val="4F81BD" w:themeColor="accent1"/>
        </w:rPr>
        <w:t>x/y</w:t>
      </w:r>
      <w:r w:rsidR="00C66569" w:rsidRPr="00A86BDD">
        <w:rPr>
          <w:rFonts w:eastAsiaTheme="minorEastAsia"/>
          <w:color w:val="9BBB59" w:themeColor="accent3"/>
        </w:rPr>
        <w:t>&lt;space&gt;</w:t>
      </w:r>
      <w:r w:rsidR="00C66569" w:rsidRPr="00551793">
        <w:rPr>
          <w:rFonts w:eastAsiaTheme="minorEastAsia"/>
        </w:rPr>
        <w:t>.</w:t>
      </w:r>
    </w:p>
    <w:p w:rsidR="00C66569" w:rsidRDefault="00F465F8" w:rsidP="00041484">
      <w:r>
        <w:rPr>
          <w:noProof/>
          <w:lang w:eastAsia="en-GB"/>
        </w:rPr>
        <w:lastRenderedPageBreak/>
        <w:drawing>
          <wp:anchor distT="0" distB="0" distL="114300" distR="114300" simplePos="0" relativeHeight="251658240" behindDoc="0" locked="0" layoutInCell="1" allowOverlap="1" wp14:anchorId="106906F1" wp14:editId="283C00AD">
            <wp:simplePos x="0" y="0"/>
            <wp:positionH relativeFrom="column">
              <wp:posOffset>3594100</wp:posOffset>
            </wp:positionH>
            <wp:positionV relativeFrom="paragraph">
              <wp:posOffset>-12700</wp:posOffset>
            </wp:positionV>
            <wp:extent cx="2133600" cy="6705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r="67155" b="83422"/>
                    <a:stretch/>
                  </pic:blipFill>
                  <pic:spPr bwMode="auto">
                    <a:xfrm>
                      <a:off x="0" y="0"/>
                      <a:ext cx="213360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1484">
        <w:t>For Office 2010, you can hover over the symbol in the equation editor toolbar</w:t>
      </w:r>
      <w:r w:rsidR="00C66569">
        <w:t xml:space="preserve"> and in some </w:t>
      </w:r>
      <w:r w:rsidR="00887D4D">
        <w:t>cases</w:t>
      </w:r>
      <w:r w:rsidR="00C66569">
        <w:t xml:space="preserve"> it will reveal the command shortcut for the more common symbols.</w:t>
      </w:r>
    </w:p>
    <w:p w:rsidR="00C66569" w:rsidRDefault="00C66569" w:rsidP="00041484">
      <w:r>
        <w:t xml:space="preserve">Try replicating the following equation by </w:t>
      </w:r>
      <w:r w:rsidRPr="00C66569">
        <w:rPr>
          <w:i/>
        </w:rPr>
        <w:t>typing only on the keyboard</w:t>
      </w:r>
      <w:r>
        <w:t xml:space="preserve"> (no mouse):</w:t>
      </w:r>
    </w:p>
    <w:p w:rsidR="00C66569" w:rsidRPr="00C66569" w:rsidRDefault="00B91D1A" w:rsidP="00041484">
      <w:pPr>
        <w:rPr>
          <w:rFonts w:eastAsiaTheme="minorEastAsia"/>
        </w:rPr>
      </w:pPr>
      <m:oMathPara>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rad>
            <m:radPr>
              <m:degHide m:val="1"/>
              <m:ctrlPr>
                <w:rPr>
                  <w:rFonts w:ascii="Cambria Math" w:hAnsi="Cambria Math"/>
                  <w:i/>
                </w:rPr>
              </m:ctrlPr>
            </m:radPr>
            <m:deg/>
            <m:e>
              <m:r>
                <w:rPr>
                  <w:rFonts w:ascii="Cambria Math" w:hAnsi="Cambria Math"/>
                </w:rPr>
                <m:t>3x</m:t>
              </m:r>
            </m:e>
          </m:ra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2πr</m:t>
                      </m:r>
                    </m:e>
                  </m:d>
                </m:e>
                <m:sup>
                  <m:r>
                    <w:rPr>
                      <w:rFonts w:ascii="Cambria Math" w:hAnsi="Cambria Math"/>
                    </w:rPr>
                    <m:t>2</m:t>
                  </m:r>
                </m:sup>
              </m:sSup>
            </m:num>
            <m:den>
              <m:r>
                <w:rPr>
                  <w:rFonts w:ascii="Cambria Math" w:hAnsi="Cambria Math"/>
                </w:rPr>
                <m:t>15</m:t>
              </m:r>
            </m:den>
          </m:f>
        </m:oMath>
      </m:oMathPara>
    </w:p>
    <w:p w:rsidR="00C66569" w:rsidRDefault="00C66569" w:rsidP="00041484">
      <w:pPr>
        <w:rPr>
          <w:rFonts w:eastAsiaTheme="minorEastAsia"/>
        </w:rPr>
      </w:pPr>
      <w:r>
        <w:rPr>
          <w:rFonts w:eastAsiaTheme="minorEastAsia"/>
        </w:rPr>
        <w:t>Now it’s your turn, recreate this equation here:</w:t>
      </w:r>
    </w:p>
    <w:p w:rsidR="00C66569" w:rsidRDefault="00C66569" w:rsidP="00041484">
      <w:pPr>
        <w:rPr>
          <w:rFonts w:eastAsiaTheme="minorEastAsia"/>
        </w:rPr>
      </w:pPr>
    </w:p>
    <w:p w:rsidR="00C66569" w:rsidRDefault="00C66569" w:rsidP="00041484">
      <w:pPr>
        <w:rPr>
          <w:rFonts w:eastAsiaTheme="minorEastAsia"/>
        </w:rPr>
      </w:pPr>
    </w:p>
    <w:p w:rsidR="00C66569" w:rsidRDefault="007E163C" w:rsidP="00041484">
      <w:pPr>
        <w:rPr>
          <w:rFonts w:eastAsiaTheme="minorEastAsia"/>
        </w:rPr>
      </w:pPr>
      <w:r>
        <w:rPr>
          <w:rFonts w:eastAsiaTheme="minorEastAsia"/>
        </w:rPr>
        <w:t>Solution</w:t>
      </w:r>
      <w:r w:rsidR="00C66569">
        <w:rPr>
          <w:rFonts w:eastAsiaTheme="minorEastAsia"/>
        </w:rPr>
        <w:t>:</w:t>
      </w:r>
    </w:p>
    <w:p w:rsidR="00C66569" w:rsidRPr="00C66569" w:rsidRDefault="00C66569" w:rsidP="00C66569">
      <w:pPr>
        <w:pStyle w:val="ListParagraph"/>
        <w:numPr>
          <w:ilvl w:val="0"/>
          <w:numId w:val="2"/>
        </w:numPr>
      </w:pPr>
      <w:r>
        <w:t xml:space="preserve">For </w:t>
      </w:r>
      <m:oMath>
        <m:sSup>
          <m:sSupPr>
            <m:ctrlPr>
              <w:rPr>
                <w:rFonts w:ascii="Cambria Math" w:hAnsi="Cambria Math"/>
                <w:i/>
              </w:rPr>
            </m:ctrlPr>
          </m:sSupPr>
          <m:e>
            <m:r>
              <w:rPr>
                <w:rFonts w:ascii="Cambria Math" w:hAnsi="Cambria Math"/>
              </w:rPr>
              <m:t>y</m:t>
            </m:r>
          </m:e>
          <m:sup>
            <m:r>
              <w:rPr>
                <w:rFonts w:ascii="Cambria Math" w:hAnsi="Cambria Math"/>
              </w:rPr>
              <m:t>2</m:t>
            </m:r>
          </m:sup>
        </m:sSup>
      </m:oMath>
      <w:r>
        <w:rPr>
          <w:rFonts w:eastAsiaTheme="minorEastAsia"/>
        </w:rPr>
        <w:t xml:space="preserve">, type </w:t>
      </w:r>
      <w:r w:rsidRPr="007E163C">
        <w:rPr>
          <w:rFonts w:eastAsiaTheme="minorEastAsia"/>
          <w:color w:val="4F81BD" w:themeColor="accent1"/>
        </w:rPr>
        <w:t>y^2</w:t>
      </w:r>
      <w:r w:rsidR="007E163C" w:rsidRPr="00A86BDD">
        <w:rPr>
          <w:rFonts w:eastAsiaTheme="minorEastAsia"/>
          <w:color w:val="9BBB59" w:themeColor="accent3"/>
        </w:rPr>
        <w:t>&lt;space&gt;</w:t>
      </w:r>
    </w:p>
    <w:p w:rsidR="00C66569" w:rsidRPr="00C66569" w:rsidRDefault="00C66569" w:rsidP="00C66569">
      <w:pPr>
        <w:pStyle w:val="ListParagraph"/>
        <w:numPr>
          <w:ilvl w:val="0"/>
          <w:numId w:val="2"/>
        </w:numPr>
      </w:pPr>
      <w:r>
        <w:t xml:space="preserve">Then for </w:t>
      </w:r>
      <m:oMath>
        <m:r>
          <w:rPr>
            <w:rFonts w:ascii="Cambria Math" w:hAnsi="Cambria Math"/>
          </w:rPr>
          <m:t>=2x^4</m:t>
        </m:r>
      </m:oMath>
      <w:r>
        <w:rPr>
          <w:rFonts w:eastAsiaTheme="minorEastAsia"/>
        </w:rPr>
        <w:t xml:space="preserve"> type </w:t>
      </w:r>
      <w:r w:rsidRPr="007E163C">
        <w:rPr>
          <w:rFonts w:eastAsiaTheme="minorEastAsia"/>
          <w:color w:val="4F81BD" w:themeColor="accent1"/>
        </w:rPr>
        <w:t>=2x^4</w:t>
      </w:r>
      <w:r w:rsidR="007E163C" w:rsidRPr="00A86BDD">
        <w:rPr>
          <w:rFonts w:eastAsiaTheme="minorEastAsia"/>
          <w:color w:val="9BBB59" w:themeColor="accent3"/>
        </w:rPr>
        <w:t>&lt;space&gt;</w:t>
      </w:r>
    </w:p>
    <w:p w:rsidR="00C66569" w:rsidRPr="007E163C" w:rsidRDefault="00C66569" w:rsidP="00C66569">
      <w:pPr>
        <w:pStyle w:val="ListParagraph"/>
        <w:numPr>
          <w:ilvl w:val="0"/>
          <w:numId w:val="2"/>
        </w:numPr>
      </w:pPr>
      <w:r>
        <w:rPr>
          <w:rFonts w:eastAsiaTheme="minorEastAsia"/>
        </w:rPr>
        <w:t xml:space="preserve">Then </w:t>
      </w:r>
      <w:r w:rsidR="007E163C">
        <w:rPr>
          <w:rFonts w:eastAsiaTheme="minorEastAsia"/>
        </w:rPr>
        <w:t xml:space="preserve">for </w:t>
      </w:r>
      <m:oMath>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3x</m:t>
            </m:r>
          </m:e>
        </m:rad>
      </m:oMath>
      <w:r w:rsidR="007E163C">
        <w:rPr>
          <w:rFonts w:eastAsiaTheme="minorEastAsia"/>
        </w:rPr>
        <w:t xml:space="preserve"> type </w:t>
      </w:r>
      <w:r w:rsidR="007E163C" w:rsidRPr="007E163C">
        <w:rPr>
          <w:rFonts w:eastAsiaTheme="minorEastAsia"/>
          <w:color w:val="4F81BD" w:themeColor="accent1"/>
        </w:rPr>
        <w:t>-\</w:t>
      </w:r>
      <w:proofErr w:type="spellStart"/>
      <w:r w:rsidR="007E163C" w:rsidRPr="007E163C">
        <w:rPr>
          <w:rFonts w:eastAsiaTheme="minorEastAsia"/>
          <w:color w:val="4F81BD" w:themeColor="accent1"/>
        </w:rPr>
        <w:t>sqrt</w:t>
      </w:r>
      <w:proofErr w:type="spellEnd"/>
      <w:r w:rsidR="007E163C" w:rsidRPr="00A86BDD">
        <w:rPr>
          <w:rFonts w:eastAsiaTheme="minorEastAsia"/>
          <w:color w:val="9BBB59" w:themeColor="accent3"/>
        </w:rPr>
        <w:t>&lt;space&gt;</w:t>
      </w:r>
      <w:r w:rsidR="007E163C" w:rsidRPr="007E163C">
        <w:rPr>
          <w:rFonts w:eastAsiaTheme="minorEastAsia"/>
          <w:color w:val="4F81BD" w:themeColor="accent1"/>
        </w:rPr>
        <w:t>3x</w:t>
      </w:r>
      <w:r w:rsidR="007E163C" w:rsidRPr="00A86BDD">
        <w:rPr>
          <w:rFonts w:eastAsiaTheme="minorEastAsia"/>
          <w:color w:val="9BBB59" w:themeColor="accent3"/>
        </w:rPr>
        <w:t>&lt;space&gt;</w:t>
      </w:r>
    </w:p>
    <w:p w:rsidR="007E163C" w:rsidRPr="007E163C" w:rsidRDefault="007E163C" w:rsidP="00C66569">
      <w:pPr>
        <w:pStyle w:val="ListParagraph"/>
        <w:numPr>
          <w:ilvl w:val="0"/>
          <w:numId w:val="2"/>
        </w:numPr>
      </w:pPr>
      <w:r>
        <w:rPr>
          <w:rFonts w:eastAsiaTheme="minorEastAsia"/>
        </w:rPr>
        <w:t xml:space="preserve">And finally for </w:t>
      </w:r>
      <m:oMath>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2πr</m:t>
                    </m:r>
                  </m:e>
                </m:d>
              </m:e>
              <m:sup>
                <m:r>
                  <w:rPr>
                    <w:rFonts w:ascii="Cambria Math" w:eastAsiaTheme="minorEastAsia" w:hAnsi="Cambria Math"/>
                  </w:rPr>
                  <m:t>2</m:t>
                </m:r>
              </m:sup>
            </m:sSup>
          </m:num>
          <m:den>
            <m:r>
              <w:rPr>
                <w:rFonts w:ascii="Cambria Math" w:eastAsiaTheme="minorEastAsia" w:hAnsi="Cambria Math"/>
              </w:rPr>
              <m:t>15</m:t>
            </m:r>
          </m:den>
        </m:f>
      </m:oMath>
      <w:r>
        <w:rPr>
          <w:rFonts w:eastAsiaTheme="minorEastAsia"/>
        </w:rPr>
        <w:t xml:space="preserve"> type </w:t>
      </w:r>
      <w:r w:rsidRPr="007E163C">
        <w:rPr>
          <w:rFonts w:eastAsiaTheme="minorEastAsia"/>
          <w:color w:val="4F81BD" w:themeColor="accent1"/>
        </w:rPr>
        <w:t>(2\pi</w:t>
      </w:r>
      <w:r w:rsidRPr="00A86BDD">
        <w:rPr>
          <w:rFonts w:eastAsiaTheme="minorEastAsia"/>
          <w:color w:val="9BBB59" w:themeColor="accent3"/>
        </w:rPr>
        <w:t>&lt;space&gt;</w:t>
      </w:r>
      <w:r w:rsidRPr="007E163C">
        <w:rPr>
          <w:rFonts w:eastAsiaTheme="minorEastAsia"/>
          <w:color w:val="4F81BD" w:themeColor="accent1"/>
        </w:rPr>
        <w:t>r)^2</w:t>
      </w:r>
      <w:r w:rsidRPr="00A86BDD">
        <w:rPr>
          <w:rFonts w:eastAsiaTheme="minorEastAsia"/>
          <w:color w:val="9BBB59" w:themeColor="accent3"/>
        </w:rPr>
        <w:t>&lt;space&gt;</w:t>
      </w:r>
      <w:r w:rsidRPr="007E163C">
        <w:rPr>
          <w:rFonts w:eastAsiaTheme="minorEastAsia"/>
          <w:color w:val="4F81BD" w:themeColor="accent1"/>
        </w:rPr>
        <w:t>/15</w:t>
      </w:r>
      <w:r w:rsidRPr="00A86BDD">
        <w:rPr>
          <w:rFonts w:eastAsiaTheme="minorEastAsia"/>
          <w:color w:val="9BBB59" w:themeColor="accent3"/>
        </w:rPr>
        <w:t>&lt;space&gt;</w:t>
      </w:r>
    </w:p>
    <w:p w:rsidR="007E163C" w:rsidRDefault="007E163C" w:rsidP="007E163C">
      <w:pPr>
        <w:pStyle w:val="Heading1"/>
      </w:pPr>
      <w:r>
        <w:t>Text in equations</w:t>
      </w:r>
    </w:p>
    <w:p w:rsidR="007E163C" w:rsidRDefault="007E163C" w:rsidP="007E163C">
      <w:r>
        <w:t>In some cases, we want text in our equations.  If we type text as normal it will appear as italics, which is undesirable.  Instead we can insert normal text by enclosing it in quotation marks (“”).</w:t>
      </w:r>
    </w:p>
    <w:p w:rsidR="007E163C" w:rsidRDefault="007E163C" w:rsidP="007E163C">
      <w:r>
        <w:t xml:space="preserve">Take this equation for the </w:t>
      </w:r>
      <w:r w:rsidR="008F3ED8">
        <w:t>volume of a sphere</w:t>
      </w:r>
      <w:r>
        <w:t>:</w:t>
      </w:r>
    </w:p>
    <w:p w:rsidR="007E163C" w:rsidRPr="007E163C" w:rsidRDefault="007E163C" w:rsidP="007E163C">
      <w:pPr>
        <w:rPr>
          <w:rFonts w:eastAsiaTheme="minorEastAsia"/>
        </w:rPr>
      </w:pPr>
      <m:oMathPara>
        <m:oMath>
          <m:r>
            <w:rPr>
              <w:rFonts w:ascii="Cambria Math" w:hAnsi="Cambria Math"/>
            </w:rPr>
            <m:t>Volume of a sphere=</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r>
            <m:rPr>
              <m:nor/>
            </m:rPr>
            <w:rPr>
              <w:rFonts w:eastAsiaTheme="minorEastAsia"/>
            </w:rPr>
            <m:t>,</m:t>
          </m:r>
          <m:r>
            <m:rPr>
              <m:nor/>
            </m:rPr>
            <w:rPr>
              <w:rFonts w:ascii="Cambria Math" w:eastAsiaTheme="minorEastAsia" w:hAnsi="Cambria Math"/>
            </w:rPr>
            <m:t xml:space="preserve">          </m:t>
          </m:r>
          <m:r>
            <m:rPr>
              <m:nor/>
            </m:rPr>
            <w:rPr>
              <w:rFonts w:eastAsiaTheme="minorEastAsia"/>
            </w:rPr>
            <m:t xml:space="preserve">or using normal text we get, </m:t>
          </m:r>
          <m:r>
            <m:rPr>
              <m:nor/>
            </m:rPr>
            <w:rPr>
              <w:rFonts w:ascii="Cambria Math" w:eastAsiaTheme="minorEastAsia" w:hAnsi="Cambria Math"/>
            </w:rPr>
            <m:t xml:space="preserve">       Volume of a sphere</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3</m:t>
              </m:r>
            </m:sup>
          </m:sSup>
        </m:oMath>
      </m:oMathPara>
    </w:p>
    <w:p w:rsidR="007E163C" w:rsidRDefault="00B725C3" w:rsidP="007E163C">
      <w:r>
        <w:t xml:space="preserve">On the right, we typed </w:t>
      </w:r>
      <w:r w:rsidRPr="00B725C3">
        <w:rPr>
          <w:color w:val="4F81BD" w:themeColor="accent1"/>
        </w:rPr>
        <w:t>“Volume of a sphere”</w:t>
      </w:r>
      <w:r w:rsidRPr="00B725C3">
        <w:rPr>
          <w:color w:val="9BBB59" w:themeColor="accent3"/>
        </w:rPr>
        <w:t>&lt;space&gt;</w:t>
      </w:r>
      <w:r>
        <w:t>, whereas on the left we omitted the “” marks.</w:t>
      </w:r>
    </w:p>
    <w:p w:rsidR="00AA0AD4" w:rsidRDefault="00AA0AD4" w:rsidP="00AA0AD4">
      <w:pPr>
        <w:pStyle w:val="Heading1"/>
      </w:pPr>
      <w:r>
        <w:t>Examples to try</w:t>
      </w:r>
    </w:p>
    <w:p w:rsidR="00A14285" w:rsidRPr="00635294" w:rsidRDefault="00AA0AD4" w:rsidP="00AA0AD4">
      <w:pPr>
        <w:sectPr w:rsidR="00A14285" w:rsidRPr="00635294" w:rsidSect="00A14285">
          <w:pgSz w:w="11906" w:h="16838"/>
          <w:pgMar w:top="1440" w:right="1440" w:bottom="1440" w:left="1440" w:header="708" w:footer="708" w:gutter="0"/>
          <w:cols w:space="708"/>
          <w:docGrid w:linePitch="360"/>
        </w:sectPr>
      </w:pPr>
      <w:r>
        <w:t>Try to recreate the following equations</w:t>
      </w:r>
      <w:r w:rsidR="00635294">
        <w:t xml:space="preserve"> in the space below each equation</w:t>
      </w:r>
      <w:r>
        <w:t xml:space="preserve">.  </w:t>
      </w:r>
      <w:r w:rsidR="00A14285" w:rsidRPr="00635294">
        <w:rPr>
          <w:i/>
        </w:rPr>
        <w:t>You may use both keyboard commands and</w:t>
      </w:r>
      <w:r w:rsidR="00635294" w:rsidRPr="00635294">
        <w:rPr>
          <w:i/>
        </w:rPr>
        <w:t xml:space="preserve"> the Equation editor toolbar as you prefer.</w:t>
      </w:r>
    </w:p>
    <w:p w:rsidR="00A14285" w:rsidRPr="00A14285" w:rsidRDefault="00A14285" w:rsidP="00AA0AD4">
      <w:pPr>
        <w:rPr>
          <w:rFonts w:eastAsiaTheme="minorEastAsia"/>
        </w:rPr>
      </w:pPr>
      <m:oMathPara>
        <m:oMath>
          <m:r>
            <w:rPr>
              <w:rFonts w:ascii="Cambria Math" w:hAnsi="Cambria Math"/>
            </w:rPr>
            <m:t>y≤3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-6x+20-</m:t>
          </m:r>
          <m:sSup>
            <m:sSupPr>
              <m:ctrlPr>
                <w:rPr>
                  <w:rFonts w:ascii="Cambria Math" w:eastAsiaTheme="minorEastAsia" w:hAnsi="Cambria Math"/>
                  <w:i/>
                </w:rPr>
              </m:ctrlPr>
            </m:sSupPr>
            <m:e>
              <m:r>
                <w:rPr>
                  <w:rFonts w:ascii="Cambria Math" w:eastAsiaTheme="minorEastAsia" w:hAnsi="Cambria Math"/>
                </w:rPr>
                <m:t>x</m:t>
              </m:r>
              <m:ctrlPr>
                <w:rPr>
                  <w:rFonts w:ascii="Cambria Math" w:hAnsi="Cambria Math"/>
                  <w:i/>
                </w:rPr>
              </m:ctrlPr>
            </m:e>
            <m:sup>
              <m:r>
                <w:rPr>
                  <w:rFonts w:ascii="Cambria Math" w:eastAsiaTheme="minorEastAsia" w:hAnsi="Cambria Math"/>
                </w:rPr>
                <m:t>-1</m:t>
              </m:r>
            </m:sup>
          </m:sSup>
        </m:oMath>
      </m:oMathPara>
    </w:p>
    <w:p w:rsidR="00A14285" w:rsidRDefault="00A14285" w:rsidP="00AA0AD4">
      <w:pPr>
        <w:rPr>
          <w:rFonts w:eastAsiaTheme="minorEastAsia"/>
        </w:rPr>
      </w:pPr>
    </w:p>
    <w:p w:rsidR="00A14285" w:rsidRPr="00A14285" w:rsidRDefault="00B91D1A" w:rsidP="00AA0AD4">
      <w:pPr>
        <w:rPr>
          <w:rFonts w:eastAsiaTheme="minorEastAsia"/>
        </w:rPr>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r>
            <m:rPr>
              <m:nor/>
            </m:rPr>
            <w:rPr>
              <w:rFonts w:ascii="Cambria Math" w:hAnsi="Cambria Math"/>
            </w:rPr>
            <m:t>sin</m:t>
          </m:r>
          <m:d>
            <m:dPr>
              <m:ctrlPr>
                <w:rPr>
                  <w:rFonts w:ascii="Cambria Math" w:hAnsi="Cambria Math"/>
                  <w:i/>
                </w:rPr>
              </m:ctrlPr>
            </m:dPr>
            <m:e>
              <m:r>
                <w:rPr>
                  <w:rFonts w:ascii="Cambria Math" w:hAnsi="Cambria Math"/>
                </w:rPr>
                <m:t>x</m:t>
              </m:r>
            </m:e>
          </m:d>
          <m:r>
            <w:rPr>
              <w:rFonts w:ascii="Cambria Math" w:hAnsi="Cambria Math"/>
            </w:rPr>
            <m:t>+4x-</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π</m:t>
                  </m:r>
                </m:e>
              </m:rad>
            </m:den>
          </m:f>
        </m:oMath>
      </m:oMathPara>
    </w:p>
    <w:p w:rsidR="00635294" w:rsidRDefault="00635294" w:rsidP="00AA0AD4">
      <w:pPr>
        <w:rPr>
          <w:rFonts w:eastAsiaTheme="minorEastAsia"/>
        </w:rPr>
      </w:pPr>
    </w:p>
    <w:p w:rsidR="00A14285" w:rsidRPr="00A14285" w:rsidRDefault="00A14285" w:rsidP="00AA0AD4">
      <w:pPr>
        <w:rPr>
          <w:rFonts w:eastAsiaTheme="minorEastAsia"/>
        </w:rPr>
      </w:pPr>
      <m:oMathPara>
        <m:oMath>
          <m:r>
            <m:rPr>
              <m:nor/>
            </m:rPr>
            <w:rPr>
              <w:rFonts w:ascii="Cambria Math" w:hAnsi="Cambria Math"/>
            </w:rPr>
            <m:t>power</m:t>
          </m:r>
          <m:r>
            <w:rPr>
              <w:rFonts w:ascii="Cambria Math" w:hAnsi="Cambria Math"/>
            </w:rPr>
            <m:t>=</m:t>
          </m:r>
          <m:f>
            <m:fPr>
              <m:ctrlPr>
                <w:rPr>
                  <w:rFonts w:ascii="Cambria Math" w:hAnsi="Cambria Math"/>
                  <w:i/>
                </w:rPr>
              </m:ctrlPr>
            </m:fPr>
            <m:num>
              <m:sSup>
                <m:sSupPr>
                  <m:ctrlPr>
                    <w:rPr>
                      <w:rFonts w:ascii="Cambria Math" w:hAnsi="Cambria Math"/>
                      <w:i/>
                    </w:rPr>
                  </m:ctrlPr>
                </m:sSupPr>
                <m:e>
                  <m:r>
                    <m:rPr>
                      <m:nor/>
                    </m:rPr>
                    <w:rPr>
                      <w:rFonts w:ascii="Cambria Math" w:hAnsi="Cambria Math"/>
                    </w:rPr>
                    <m:t>voltage</m:t>
                  </m:r>
                  <m:ctrlPr>
                    <w:rPr>
                      <w:rFonts w:ascii="Cambria Math" w:hAnsi="Cambria Math"/>
                    </w:rPr>
                  </m:ctrlPr>
                </m:e>
                <m:sup>
                  <m:r>
                    <w:rPr>
                      <w:rFonts w:ascii="Cambria Math" w:hAnsi="Cambria Math"/>
                    </w:rPr>
                    <m:t>2</m:t>
                  </m:r>
                </m:sup>
              </m:sSup>
              <m:ctrlPr>
                <w:rPr>
                  <w:rFonts w:ascii="Cambria Math" w:hAnsi="Cambria Math"/>
                </w:rPr>
              </m:ctrlPr>
            </m:num>
            <m:den>
              <m:r>
                <m:rPr>
                  <m:nor/>
                </m:rPr>
                <w:rPr>
                  <w:rFonts w:ascii="Cambria Math" w:hAnsi="Cambria Math"/>
                </w:rPr>
                <m:t>resistance</m:t>
              </m:r>
            </m:den>
          </m:f>
        </m:oMath>
      </m:oMathPara>
    </w:p>
    <w:p w:rsidR="00A14285" w:rsidRDefault="00A14285" w:rsidP="00AA0AD4">
      <w:pPr>
        <w:rPr>
          <w:rFonts w:eastAsiaTheme="minorEastAsia"/>
        </w:rPr>
      </w:pPr>
    </w:p>
    <w:p w:rsidR="00A14285" w:rsidRPr="00635294" w:rsidRDefault="00635294" w:rsidP="00AA0AD4">
      <w:pPr>
        <w:rPr>
          <w:rFonts w:eastAsiaTheme="minorEastAsia"/>
        </w:rPr>
      </w:pPr>
      <m:oMathPara>
        <m:oMath>
          <m:r>
            <w:rPr>
              <w:rFonts w:ascii="Cambria Math" w:eastAsiaTheme="minorEastAsia" w:hAnsi="Cambria Math" w:cs="Cambria Math"/>
            </w:rPr>
            <m:t>x</m:t>
          </m:r>
          <m:r>
            <m:rPr>
              <m:sty m:val="p"/>
            </m:rPr>
            <w:rPr>
              <w:rFonts w:ascii="Cambria Math" w:eastAsiaTheme="minorEastAsia" w:hAnsi="Cambria Math" w:cs="Cambria Math"/>
            </w:rPr>
            <m:t>=</m:t>
          </m:r>
          <m:f>
            <m:fPr>
              <m:ctrlPr>
                <w:rPr>
                  <w:rFonts w:ascii="Cambria Math" w:eastAsiaTheme="minorEastAsia" w:hAnsi="Cambria Math"/>
                </w:rPr>
              </m:ctrlPr>
            </m:fPr>
            <m:num>
              <m:r>
                <m:rPr>
                  <m:sty m:val="p"/>
                </m:rPr>
                <w:rPr>
                  <w:rFonts w:ascii="Cambria Math" w:eastAsiaTheme="minorEastAsia" w:hAnsi="Cambria Math" w:cs="Cambria Math"/>
                </w:rPr>
                <m:t>-</m:t>
              </m:r>
              <m:r>
                <w:rPr>
                  <w:rFonts w:ascii="Cambria Math" w:eastAsiaTheme="minorEastAsia" w:hAnsi="Cambria Math" w:cs="Cambria Math"/>
                </w:rPr>
                <m:t>b</m:t>
              </m:r>
              <m:r>
                <m:rPr>
                  <m:sty m:val="p"/>
                </m:rPr>
                <w:rPr>
                  <w:rFonts w:ascii="Cambria Math" w:eastAsiaTheme="minorEastAsia" w:hAnsi="Cambria Math" w:cs="Cambria Math"/>
                </w:rPr>
                <m:t>±</m:t>
              </m:r>
              <m:rad>
                <m:radPr>
                  <m:degHide m:val="1"/>
                  <m:ctrlPr>
                    <w:rPr>
                      <w:rFonts w:ascii="Cambria Math" w:eastAsiaTheme="minorEastAsia" w:hAnsi="Cambria Math"/>
                    </w:rPr>
                  </m:ctrlPr>
                </m:radPr>
                <m:deg/>
                <m:e>
                  <m:sSup>
                    <m:sSupPr>
                      <m:ctrlPr>
                        <w:rPr>
                          <w:rFonts w:ascii="Cambria Math" w:eastAsiaTheme="minorEastAsia" w:hAnsi="Cambria Math"/>
                        </w:rPr>
                      </m:ctrlPr>
                    </m:sSupPr>
                    <m:e>
                      <m:r>
                        <w:rPr>
                          <w:rFonts w:ascii="Cambria Math" w:eastAsiaTheme="minorEastAsia" w:hAnsi="Cambria Math" w:cs="Cambria Math"/>
                        </w:rPr>
                        <m:t>b</m:t>
                      </m:r>
                    </m:e>
                    <m:sup>
                      <m:r>
                        <m:rPr>
                          <m:sty m:val="p"/>
                        </m:rPr>
                        <w:rPr>
                          <w:rFonts w:ascii="Cambria Math" w:eastAsiaTheme="minorEastAsia" w:hAnsi="Cambria Math" w:cs="Cambria Math"/>
                        </w:rPr>
                        <m:t>2</m:t>
                      </m:r>
                    </m:sup>
                  </m:sSup>
                  <m:r>
                    <m:rPr>
                      <m:sty m:val="p"/>
                    </m:rPr>
                    <w:rPr>
                      <w:rFonts w:ascii="Cambria Math" w:eastAsiaTheme="minorEastAsia" w:hAnsi="Cambria Math" w:cs="Cambria Math"/>
                    </w:rPr>
                    <m:t>-4</m:t>
                  </m:r>
                  <m:r>
                    <w:rPr>
                      <w:rFonts w:ascii="Cambria Math" w:eastAsiaTheme="minorEastAsia" w:hAnsi="Cambria Math" w:cs="Cambria Math"/>
                    </w:rPr>
                    <m:t>ac</m:t>
                  </m:r>
                </m:e>
              </m:rad>
            </m:num>
            <m:den>
              <m:r>
                <m:rPr>
                  <m:sty m:val="p"/>
                </m:rPr>
                <w:rPr>
                  <w:rFonts w:ascii="Cambria Math" w:eastAsiaTheme="minorEastAsia" w:hAnsi="Cambria Math" w:cs="Cambria Math"/>
                </w:rPr>
                <m:t>2</m:t>
              </m:r>
              <m:r>
                <w:rPr>
                  <w:rFonts w:ascii="Cambria Math" w:eastAsiaTheme="minorEastAsia" w:hAnsi="Cambria Math" w:cs="Cambria Math"/>
                </w:rPr>
                <m:t>a</m:t>
              </m:r>
            </m:den>
          </m:f>
        </m:oMath>
      </m:oMathPara>
    </w:p>
    <w:p w:rsidR="00F465F8" w:rsidRDefault="00F465F8" w:rsidP="00AA0AD4">
      <w:pPr>
        <w:rPr>
          <w:rFonts w:eastAsiaTheme="minorEastAsia"/>
        </w:rPr>
      </w:pPr>
    </w:p>
    <w:p w:rsidR="00635294" w:rsidRPr="00635294" w:rsidRDefault="00635294" w:rsidP="00AA0AD4">
      <w:pPr>
        <w:rPr>
          <w:rFonts w:eastAsiaTheme="minorEastAsia"/>
        </w:rPr>
      </w:pPr>
      <m:oMathPara>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m:t>
              </m:r>
            </m:e>
          </m:d>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nary>
            <m:naryPr>
              <m:chr m:val="∑"/>
              <m:grow m:val="1"/>
              <m:ctrlPr>
                <w:rPr>
                  <w:rFonts w:ascii="Cambria Math" w:eastAsiaTheme="minorEastAsia" w:hAnsi="Cambria Math"/>
                </w:rPr>
              </m:ctrlPr>
            </m:naryPr>
            <m:sub>
              <m:r>
                <w:rPr>
                  <w:rFonts w:ascii="Cambria Math" w:eastAsiaTheme="minorEastAsia" w:hAnsi="Cambria Math"/>
                </w:rPr>
                <m:t>n=1</m:t>
              </m:r>
            </m:sub>
            <m:sup>
              <m:r>
                <w:rPr>
                  <w:rFonts w:ascii="Cambria Math" w:eastAsiaTheme="minorEastAsia" w:hAnsi="Cambria Math"/>
                </w:rPr>
                <m:t>∞</m:t>
              </m:r>
            </m:sup>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eastAsiaTheme="minorEastAsia" w:hAnsi="Cambria Math"/>
                        </w:rPr>
                      </m:ctrlPr>
                    </m:funcPr>
                    <m:fName>
                      <m:r>
                        <m:rPr>
                          <m:sty m:val="p"/>
                        </m:rPr>
                        <w:rPr>
                          <w:rFonts w:ascii="Cambria Math" w:eastAsia="Cambria Math" w:hAnsi="Cambria Math" w:cs="Cambria Math"/>
                        </w:rPr>
                        <m:t>cos</m:t>
                      </m:r>
                    </m:fName>
                    <m:e>
                      <m:f>
                        <m:fPr>
                          <m:ctrlPr>
                            <w:rPr>
                              <w:rFonts w:ascii="Cambria Math" w:eastAsiaTheme="minorEastAsia"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eastAsiaTheme="minorEastAsia"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eastAsiaTheme="minorEastAsia" w:hAnsi="Cambria Math"/>
                        </w:rPr>
                      </m:ctrlPr>
                    </m:funcPr>
                    <m:fName>
                      <m:r>
                        <m:rPr>
                          <m:sty m:val="p"/>
                        </m:rPr>
                        <w:rPr>
                          <w:rFonts w:ascii="Cambria Math" w:eastAsia="Cambria Math" w:hAnsi="Cambria Math" w:cs="Cambria Math"/>
                        </w:rPr>
                        <m:t>sin</m:t>
                      </m:r>
                    </m:fName>
                    <m:e>
                      <m:f>
                        <m:fPr>
                          <m:ctrlPr>
                            <w:rPr>
                              <w:rFonts w:ascii="Cambria Math" w:eastAsiaTheme="minorEastAsia"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rsidR="00635294" w:rsidRPr="00AA0AD4" w:rsidRDefault="00635294" w:rsidP="00AA0AD4"/>
    <w:sectPr w:rsidR="00635294" w:rsidRPr="00AA0AD4" w:rsidSect="00A14285">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65209"/>
    <w:multiLevelType w:val="hybridMultilevel"/>
    <w:tmpl w:val="96B05874"/>
    <w:lvl w:ilvl="0" w:tplc="D91C85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2C0384"/>
    <w:multiLevelType w:val="hybridMultilevel"/>
    <w:tmpl w:val="BCAE085A"/>
    <w:lvl w:ilvl="0" w:tplc="AD5AE5CE">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37"/>
    <w:rsid w:val="00041484"/>
    <w:rsid w:val="000D1755"/>
    <w:rsid w:val="000D7F37"/>
    <w:rsid w:val="000F3708"/>
    <w:rsid w:val="00157385"/>
    <w:rsid w:val="002276AB"/>
    <w:rsid w:val="00253609"/>
    <w:rsid w:val="002752F3"/>
    <w:rsid w:val="00331CEB"/>
    <w:rsid w:val="00352C56"/>
    <w:rsid w:val="004218A9"/>
    <w:rsid w:val="00445466"/>
    <w:rsid w:val="00501D74"/>
    <w:rsid w:val="00513C78"/>
    <w:rsid w:val="0054018A"/>
    <w:rsid w:val="00551793"/>
    <w:rsid w:val="005E7AD9"/>
    <w:rsid w:val="006065A8"/>
    <w:rsid w:val="006168D8"/>
    <w:rsid w:val="00635294"/>
    <w:rsid w:val="006619CE"/>
    <w:rsid w:val="006A4AFE"/>
    <w:rsid w:val="006D5D76"/>
    <w:rsid w:val="006F5048"/>
    <w:rsid w:val="00781775"/>
    <w:rsid w:val="00790094"/>
    <w:rsid w:val="007E163C"/>
    <w:rsid w:val="00814AD5"/>
    <w:rsid w:val="00867C41"/>
    <w:rsid w:val="00887D4D"/>
    <w:rsid w:val="00894570"/>
    <w:rsid w:val="008D12C9"/>
    <w:rsid w:val="008F3ED8"/>
    <w:rsid w:val="008F72A6"/>
    <w:rsid w:val="009167F2"/>
    <w:rsid w:val="009233E3"/>
    <w:rsid w:val="00946B15"/>
    <w:rsid w:val="009671F2"/>
    <w:rsid w:val="00A14285"/>
    <w:rsid w:val="00A24336"/>
    <w:rsid w:val="00A42C2F"/>
    <w:rsid w:val="00A579ED"/>
    <w:rsid w:val="00A86BDD"/>
    <w:rsid w:val="00A91FCE"/>
    <w:rsid w:val="00AA0AD4"/>
    <w:rsid w:val="00AA2ACD"/>
    <w:rsid w:val="00AC21BB"/>
    <w:rsid w:val="00B725C3"/>
    <w:rsid w:val="00B84C72"/>
    <w:rsid w:val="00B91D1A"/>
    <w:rsid w:val="00C0078B"/>
    <w:rsid w:val="00C66569"/>
    <w:rsid w:val="00C840B2"/>
    <w:rsid w:val="00CB016D"/>
    <w:rsid w:val="00CD0DF3"/>
    <w:rsid w:val="00CD3101"/>
    <w:rsid w:val="00D110F4"/>
    <w:rsid w:val="00D616FD"/>
    <w:rsid w:val="00D944A4"/>
    <w:rsid w:val="00DD4416"/>
    <w:rsid w:val="00DF7936"/>
    <w:rsid w:val="00E4246F"/>
    <w:rsid w:val="00E46276"/>
    <w:rsid w:val="00ED4B5F"/>
    <w:rsid w:val="00F12B06"/>
    <w:rsid w:val="00F465F8"/>
    <w:rsid w:val="00F62416"/>
    <w:rsid w:val="00FA26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F4"/>
    <w:pPr>
      <w:spacing w:after="180" w:line="274" w:lineRule="auto"/>
    </w:pPr>
  </w:style>
  <w:style w:type="paragraph" w:styleId="Heading1">
    <w:name w:val="heading 1"/>
    <w:basedOn w:val="Normal"/>
    <w:next w:val="Normal"/>
    <w:link w:val="Heading1Char"/>
    <w:uiPriority w:val="9"/>
    <w:qFormat/>
    <w:rsid w:val="00D110F4"/>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D110F4"/>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D110F4"/>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D110F4"/>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D110F4"/>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D110F4"/>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D110F4"/>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D110F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110F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10F4"/>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D110F4"/>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D110F4"/>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D110F4"/>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D110F4"/>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D110F4"/>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D110F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110F4"/>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D110F4"/>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D110F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110F4"/>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D110F4"/>
    <w:pPr>
      <w:spacing w:line="240" w:lineRule="auto"/>
    </w:pPr>
    <w:rPr>
      <w:rFonts w:eastAsiaTheme="minorEastAsia"/>
      <w:b/>
      <w:bCs/>
      <w:smallCaps/>
      <w:color w:val="1F497D" w:themeColor="text2"/>
      <w:spacing w:val="6"/>
      <w:szCs w:val="18"/>
      <w:lang w:bidi="hi-IN"/>
    </w:rPr>
  </w:style>
  <w:style w:type="paragraph" w:styleId="Subtitle">
    <w:name w:val="Subtitle"/>
    <w:basedOn w:val="Normal"/>
    <w:next w:val="Normal"/>
    <w:link w:val="SubtitleChar"/>
    <w:uiPriority w:val="11"/>
    <w:qFormat/>
    <w:rsid w:val="00D110F4"/>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D110F4"/>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D110F4"/>
    <w:rPr>
      <w:b/>
      <w:bCs/>
      <w:color w:val="265898" w:themeColor="text2" w:themeTint="E6"/>
    </w:rPr>
  </w:style>
  <w:style w:type="character" w:styleId="Emphasis">
    <w:name w:val="Emphasis"/>
    <w:basedOn w:val="DefaultParagraphFont"/>
    <w:uiPriority w:val="20"/>
    <w:qFormat/>
    <w:rsid w:val="00D110F4"/>
    <w:rPr>
      <w:b w:val="0"/>
      <w:i/>
      <w:iCs/>
      <w:color w:val="1F497D" w:themeColor="text2"/>
    </w:rPr>
  </w:style>
  <w:style w:type="paragraph" w:styleId="NoSpacing">
    <w:name w:val="No Spacing"/>
    <w:link w:val="NoSpacingChar"/>
    <w:uiPriority w:val="1"/>
    <w:qFormat/>
    <w:rsid w:val="00D110F4"/>
    <w:pPr>
      <w:spacing w:after="0" w:line="240" w:lineRule="auto"/>
    </w:pPr>
  </w:style>
  <w:style w:type="paragraph" w:styleId="ListParagraph">
    <w:name w:val="List Paragraph"/>
    <w:basedOn w:val="Normal"/>
    <w:uiPriority w:val="34"/>
    <w:qFormat/>
    <w:rsid w:val="00D110F4"/>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D110F4"/>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D110F4"/>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D110F4"/>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D110F4"/>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D110F4"/>
    <w:rPr>
      <w:i/>
      <w:iCs/>
      <w:color w:val="000000"/>
    </w:rPr>
  </w:style>
  <w:style w:type="character" w:styleId="IntenseEmphasis">
    <w:name w:val="Intense Emphasis"/>
    <w:basedOn w:val="DefaultParagraphFont"/>
    <w:uiPriority w:val="21"/>
    <w:qFormat/>
    <w:rsid w:val="00D110F4"/>
    <w:rPr>
      <w:b/>
      <w:bCs/>
      <w:i/>
      <w:iCs/>
      <w:color w:val="1F497D" w:themeColor="text2"/>
    </w:rPr>
  </w:style>
  <w:style w:type="character" w:styleId="SubtleReference">
    <w:name w:val="Subtle Reference"/>
    <w:basedOn w:val="DefaultParagraphFont"/>
    <w:uiPriority w:val="31"/>
    <w:qFormat/>
    <w:rsid w:val="00D110F4"/>
    <w:rPr>
      <w:smallCaps/>
      <w:color w:val="000000"/>
      <w:u w:val="single"/>
    </w:rPr>
  </w:style>
  <w:style w:type="character" w:styleId="IntenseReference">
    <w:name w:val="Intense Reference"/>
    <w:basedOn w:val="DefaultParagraphFont"/>
    <w:uiPriority w:val="32"/>
    <w:qFormat/>
    <w:rsid w:val="00D110F4"/>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D110F4"/>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D110F4"/>
    <w:pPr>
      <w:spacing w:before="480" w:line="264" w:lineRule="auto"/>
      <w:outlineLvl w:val="9"/>
    </w:pPr>
    <w:rPr>
      <w:b/>
    </w:rPr>
  </w:style>
  <w:style w:type="character" w:styleId="PlaceholderText">
    <w:name w:val="Placeholder Text"/>
    <w:basedOn w:val="DefaultParagraphFont"/>
    <w:uiPriority w:val="99"/>
    <w:semiHidden/>
    <w:rsid w:val="00DF7936"/>
    <w:rPr>
      <w:color w:val="808080"/>
    </w:rPr>
  </w:style>
  <w:style w:type="paragraph" w:styleId="BalloonText">
    <w:name w:val="Balloon Text"/>
    <w:basedOn w:val="Normal"/>
    <w:link w:val="BalloonTextChar"/>
    <w:uiPriority w:val="99"/>
    <w:semiHidden/>
    <w:unhideWhenUsed/>
    <w:rsid w:val="00DF7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36"/>
    <w:rPr>
      <w:rFonts w:ascii="Tahoma" w:hAnsi="Tahoma" w:cs="Tahoma"/>
      <w:sz w:val="16"/>
      <w:szCs w:val="16"/>
    </w:rPr>
  </w:style>
  <w:style w:type="character" w:customStyle="1" w:styleId="NoSpacingChar">
    <w:name w:val="No Spacing Char"/>
    <w:basedOn w:val="DefaultParagraphFont"/>
    <w:link w:val="NoSpacing"/>
    <w:uiPriority w:val="1"/>
    <w:rsid w:val="00D110F4"/>
  </w:style>
  <w:style w:type="character" w:styleId="CommentReference">
    <w:name w:val="annotation reference"/>
    <w:basedOn w:val="DefaultParagraphFont"/>
    <w:uiPriority w:val="99"/>
    <w:semiHidden/>
    <w:unhideWhenUsed/>
    <w:rsid w:val="00A14285"/>
    <w:rPr>
      <w:sz w:val="16"/>
      <w:szCs w:val="16"/>
    </w:rPr>
  </w:style>
  <w:style w:type="paragraph" w:styleId="CommentText">
    <w:name w:val="annotation text"/>
    <w:basedOn w:val="Normal"/>
    <w:link w:val="CommentTextChar"/>
    <w:uiPriority w:val="99"/>
    <w:semiHidden/>
    <w:unhideWhenUsed/>
    <w:rsid w:val="00A14285"/>
    <w:pPr>
      <w:spacing w:line="240" w:lineRule="auto"/>
    </w:pPr>
    <w:rPr>
      <w:sz w:val="20"/>
      <w:szCs w:val="20"/>
    </w:rPr>
  </w:style>
  <w:style w:type="character" w:customStyle="1" w:styleId="CommentTextChar">
    <w:name w:val="Comment Text Char"/>
    <w:basedOn w:val="DefaultParagraphFont"/>
    <w:link w:val="CommentText"/>
    <w:uiPriority w:val="99"/>
    <w:semiHidden/>
    <w:rsid w:val="00A14285"/>
    <w:rPr>
      <w:sz w:val="20"/>
      <w:szCs w:val="20"/>
    </w:rPr>
  </w:style>
  <w:style w:type="paragraph" w:styleId="CommentSubject">
    <w:name w:val="annotation subject"/>
    <w:basedOn w:val="CommentText"/>
    <w:next w:val="CommentText"/>
    <w:link w:val="CommentSubjectChar"/>
    <w:uiPriority w:val="99"/>
    <w:semiHidden/>
    <w:unhideWhenUsed/>
    <w:rsid w:val="00A14285"/>
    <w:rPr>
      <w:b/>
      <w:bCs/>
    </w:rPr>
  </w:style>
  <w:style w:type="character" w:customStyle="1" w:styleId="CommentSubjectChar">
    <w:name w:val="Comment Subject Char"/>
    <w:basedOn w:val="CommentTextChar"/>
    <w:link w:val="CommentSubject"/>
    <w:uiPriority w:val="99"/>
    <w:semiHidden/>
    <w:rsid w:val="00A142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F4"/>
    <w:pPr>
      <w:spacing w:after="180" w:line="274" w:lineRule="auto"/>
    </w:pPr>
  </w:style>
  <w:style w:type="paragraph" w:styleId="Heading1">
    <w:name w:val="heading 1"/>
    <w:basedOn w:val="Normal"/>
    <w:next w:val="Normal"/>
    <w:link w:val="Heading1Char"/>
    <w:uiPriority w:val="9"/>
    <w:qFormat/>
    <w:rsid w:val="00D110F4"/>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D110F4"/>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D110F4"/>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D110F4"/>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D110F4"/>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D110F4"/>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D110F4"/>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D110F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110F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10F4"/>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D110F4"/>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D110F4"/>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D110F4"/>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D110F4"/>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D110F4"/>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D110F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D110F4"/>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D110F4"/>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D110F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110F4"/>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D110F4"/>
    <w:pPr>
      <w:spacing w:line="240" w:lineRule="auto"/>
    </w:pPr>
    <w:rPr>
      <w:rFonts w:eastAsiaTheme="minorEastAsia"/>
      <w:b/>
      <w:bCs/>
      <w:smallCaps/>
      <w:color w:val="1F497D" w:themeColor="text2"/>
      <w:spacing w:val="6"/>
      <w:szCs w:val="18"/>
      <w:lang w:bidi="hi-IN"/>
    </w:rPr>
  </w:style>
  <w:style w:type="paragraph" w:styleId="Subtitle">
    <w:name w:val="Subtitle"/>
    <w:basedOn w:val="Normal"/>
    <w:next w:val="Normal"/>
    <w:link w:val="SubtitleChar"/>
    <w:uiPriority w:val="11"/>
    <w:qFormat/>
    <w:rsid w:val="00D110F4"/>
    <w:pPr>
      <w:numPr>
        <w:ilvl w:val="1"/>
      </w:numPr>
    </w:pPr>
    <w:rPr>
      <w:rFonts w:eastAsiaTheme="majorEastAsia"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D110F4"/>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D110F4"/>
    <w:rPr>
      <w:b/>
      <w:bCs/>
      <w:color w:val="265898" w:themeColor="text2" w:themeTint="E6"/>
    </w:rPr>
  </w:style>
  <w:style w:type="character" w:styleId="Emphasis">
    <w:name w:val="Emphasis"/>
    <w:basedOn w:val="DefaultParagraphFont"/>
    <w:uiPriority w:val="20"/>
    <w:qFormat/>
    <w:rsid w:val="00D110F4"/>
    <w:rPr>
      <w:b w:val="0"/>
      <w:i/>
      <w:iCs/>
      <w:color w:val="1F497D" w:themeColor="text2"/>
    </w:rPr>
  </w:style>
  <w:style w:type="paragraph" w:styleId="NoSpacing">
    <w:name w:val="No Spacing"/>
    <w:link w:val="NoSpacingChar"/>
    <w:uiPriority w:val="1"/>
    <w:qFormat/>
    <w:rsid w:val="00D110F4"/>
    <w:pPr>
      <w:spacing w:after="0" w:line="240" w:lineRule="auto"/>
    </w:pPr>
  </w:style>
  <w:style w:type="paragraph" w:styleId="ListParagraph">
    <w:name w:val="List Paragraph"/>
    <w:basedOn w:val="Normal"/>
    <w:uiPriority w:val="34"/>
    <w:qFormat/>
    <w:rsid w:val="00D110F4"/>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D110F4"/>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D110F4"/>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D110F4"/>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D110F4"/>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D110F4"/>
    <w:rPr>
      <w:i/>
      <w:iCs/>
      <w:color w:val="000000"/>
    </w:rPr>
  </w:style>
  <w:style w:type="character" w:styleId="IntenseEmphasis">
    <w:name w:val="Intense Emphasis"/>
    <w:basedOn w:val="DefaultParagraphFont"/>
    <w:uiPriority w:val="21"/>
    <w:qFormat/>
    <w:rsid w:val="00D110F4"/>
    <w:rPr>
      <w:b/>
      <w:bCs/>
      <w:i/>
      <w:iCs/>
      <w:color w:val="1F497D" w:themeColor="text2"/>
    </w:rPr>
  </w:style>
  <w:style w:type="character" w:styleId="SubtleReference">
    <w:name w:val="Subtle Reference"/>
    <w:basedOn w:val="DefaultParagraphFont"/>
    <w:uiPriority w:val="31"/>
    <w:qFormat/>
    <w:rsid w:val="00D110F4"/>
    <w:rPr>
      <w:smallCaps/>
      <w:color w:val="000000"/>
      <w:u w:val="single"/>
    </w:rPr>
  </w:style>
  <w:style w:type="character" w:styleId="IntenseReference">
    <w:name w:val="Intense Reference"/>
    <w:basedOn w:val="DefaultParagraphFont"/>
    <w:uiPriority w:val="32"/>
    <w:qFormat/>
    <w:rsid w:val="00D110F4"/>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D110F4"/>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D110F4"/>
    <w:pPr>
      <w:spacing w:before="480" w:line="264" w:lineRule="auto"/>
      <w:outlineLvl w:val="9"/>
    </w:pPr>
    <w:rPr>
      <w:b/>
    </w:rPr>
  </w:style>
  <w:style w:type="character" w:styleId="PlaceholderText">
    <w:name w:val="Placeholder Text"/>
    <w:basedOn w:val="DefaultParagraphFont"/>
    <w:uiPriority w:val="99"/>
    <w:semiHidden/>
    <w:rsid w:val="00DF7936"/>
    <w:rPr>
      <w:color w:val="808080"/>
    </w:rPr>
  </w:style>
  <w:style w:type="paragraph" w:styleId="BalloonText">
    <w:name w:val="Balloon Text"/>
    <w:basedOn w:val="Normal"/>
    <w:link w:val="BalloonTextChar"/>
    <w:uiPriority w:val="99"/>
    <w:semiHidden/>
    <w:unhideWhenUsed/>
    <w:rsid w:val="00DF7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36"/>
    <w:rPr>
      <w:rFonts w:ascii="Tahoma" w:hAnsi="Tahoma" w:cs="Tahoma"/>
      <w:sz w:val="16"/>
      <w:szCs w:val="16"/>
    </w:rPr>
  </w:style>
  <w:style w:type="character" w:customStyle="1" w:styleId="NoSpacingChar">
    <w:name w:val="No Spacing Char"/>
    <w:basedOn w:val="DefaultParagraphFont"/>
    <w:link w:val="NoSpacing"/>
    <w:uiPriority w:val="1"/>
    <w:rsid w:val="00D110F4"/>
  </w:style>
  <w:style w:type="character" w:styleId="CommentReference">
    <w:name w:val="annotation reference"/>
    <w:basedOn w:val="DefaultParagraphFont"/>
    <w:uiPriority w:val="99"/>
    <w:semiHidden/>
    <w:unhideWhenUsed/>
    <w:rsid w:val="00A14285"/>
    <w:rPr>
      <w:sz w:val="16"/>
      <w:szCs w:val="16"/>
    </w:rPr>
  </w:style>
  <w:style w:type="paragraph" w:styleId="CommentText">
    <w:name w:val="annotation text"/>
    <w:basedOn w:val="Normal"/>
    <w:link w:val="CommentTextChar"/>
    <w:uiPriority w:val="99"/>
    <w:semiHidden/>
    <w:unhideWhenUsed/>
    <w:rsid w:val="00A14285"/>
    <w:pPr>
      <w:spacing w:line="240" w:lineRule="auto"/>
    </w:pPr>
    <w:rPr>
      <w:sz w:val="20"/>
      <w:szCs w:val="20"/>
    </w:rPr>
  </w:style>
  <w:style w:type="character" w:customStyle="1" w:styleId="CommentTextChar">
    <w:name w:val="Comment Text Char"/>
    <w:basedOn w:val="DefaultParagraphFont"/>
    <w:link w:val="CommentText"/>
    <w:uiPriority w:val="99"/>
    <w:semiHidden/>
    <w:rsid w:val="00A14285"/>
    <w:rPr>
      <w:sz w:val="20"/>
      <w:szCs w:val="20"/>
    </w:rPr>
  </w:style>
  <w:style w:type="paragraph" w:styleId="CommentSubject">
    <w:name w:val="annotation subject"/>
    <w:basedOn w:val="CommentText"/>
    <w:next w:val="CommentText"/>
    <w:link w:val="CommentSubjectChar"/>
    <w:uiPriority w:val="99"/>
    <w:semiHidden/>
    <w:unhideWhenUsed/>
    <w:rsid w:val="00A14285"/>
    <w:rPr>
      <w:b/>
      <w:bCs/>
    </w:rPr>
  </w:style>
  <w:style w:type="character" w:customStyle="1" w:styleId="CommentSubjectChar">
    <w:name w:val="Comment Subject Char"/>
    <w:basedOn w:val="CommentTextChar"/>
    <w:link w:val="CommentSubject"/>
    <w:uiPriority w:val="99"/>
    <w:semiHidden/>
    <w:rsid w:val="00A14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B73283-B070-477A-A817-F0BD881C76C5}" type="doc">
      <dgm:prSet loTypeId="urn:microsoft.com/office/officeart/2005/8/layout/process1" loCatId="process" qsTypeId="urn:microsoft.com/office/officeart/2005/8/quickstyle/simple1" qsCatId="simple" csTypeId="urn:microsoft.com/office/officeart/2005/8/colors/accent0_1" csCatId="mainScheme" phldr="1"/>
      <dgm:spPr/>
    </dgm:pt>
    <dgm:pt modelId="{27CB97A2-A806-419B-BBFC-F96770C0B9E8}">
      <dgm:prSet phldrT="[Text]" custT="1"/>
      <dgm:spPr/>
      <dgm:t>
        <a:bodyPr/>
        <a:lstStyle/>
        <a:p>
          <a:pPr algn="ctr"/>
          <a:r>
            <a:rPr lang="en-GB" sz="2000"/>
            <a:t>Alt</a:t>
          </a:r>
        </a:p>
      </dgm:t>
    </dgm:pt>
    <dgm:pt modelId="{6404A62A-4AA3-49B8-9025-7AA128B2EF2C}" type="parTrans" cxnId="{FBBBA7EE-6E9B-44A5-A08F-440E399C5990}">
      <dgm:prSet/>
      <dgm:spPr/>
      <dgm:t>
        <a:bodyPr/>
        <a:lstStyle/>
        <a:p>
          <a:pPr algn="ctr"/>
          <a:endParaRPr lang="en-GB" sz="3200"/>
        </a:p>
      </dgm:t>
    </dgm:pt>
    <dgm:pt modelId="{F339BE4F-98C6-4A68-83FC-FF55972F8776}" type="sibTrans" cxnId="{FBBBA7EE-6E9B-44A5-A08F-440E399C5990}">
      <dgm:prSet custT="1"/>
      <dgm:spPr/>
      <dgm:t>
        <a:bodyPr/>
        <a:lstStyle/>
        <a:p>
          <a:pPr algn="ctr"/>
          <a:endParaRPr lang="en-GB" sz="1100"/>
        </a:p>
      </dgm:t>
    </dgm:pt>
    <dgm:pt modelId="{8D70143E-1EE1-4A83-9022-19361F468A6A}">
      <dgm:prSet phldrT="[Text]" custT="1"/>
      <dgm:spPr/>
      <dgm:t>
        <a:bodyPr/>
        <a:lstStyle/>
        <a:p>
          <a:pPr algn="ctr"/>
          <a:r>
            <a:rPr lang="en-GB" sz="2000"/>
            <a:t>=</a:t>
          </a:r>
        </a:p>
      </dgm:t>
    </dgm:pt>
    <dgm:pt modelId="{FB4BB237-7740-4201-8542-5FE2472A635E}" type="parTrans" cxnId="{250F8A65-2393-4B2F-B5C7-930DBAB62992}">
      <dgm:prSet/>
      <dgm:spPr/>
      <dgm:t>
        <a:bodyPr/>
        <a:lstStyle/>
        <a:p>
          <a:pPr algn="ctr"/>
          <a:endParaRPr lang="en-GB" sz="3200"/>
        </a:p>
      </dgm:t>
    </dgm:pt>
    <dgm:pt modelId="{7928B5E0-C495-4F58-B186-E4BE3968D2D9}" type="sibTrans" cxnId="{250F8A65-2393-4B2F-B5C7-930DBAB62992}">
      <dgm:prSet/>
      <dgm:spPr/>
      <dgm:t>
        <a:bodyPr/>
        <a:lstStyle/>
        <a:p>
          <a:pPr algn="ctr"/>
          <a:endParaRPr lang="en-GB" sz="3200"/>
        </a:p>
      </dgm:t>
    </dgm:pt>
    <dgm:pt modelId="{C70AAD0E-388F-4BC6-B884-F3464A9A4FB2}" type="pres">
      <dgm:prSet presAssocID="{0CB73283-B070-477A-A817-F0BD881C76C5}" presName="Name0" presStyleCnt="0">
        <dgm:presLayoutVars>
          <dgm:dir/>
          <dgm:resizeHandles val="exact"/>
        </dgm:presLayoutVars>
      </dgm:prSet>
      <dgm:spPr/>
    </dgm:pt>
    <dgm:pt modelId="{249842C5-2DCF-492F-82FC-447AB611076B}" type="pres">
      <dgm:prSet presAssocID="{27CB97A2-A806-419B-BBFC-F96770C0B9E8}" presName="node" presStyleLbl="node1" presStyleIdx="0" presStyleCnt="2" custScaleX="66825">
        <dgm:presLayoutVars>
          <dgm:bulletEnabled val="1"/>
        </dgm:presLayoutVars>
      </dgm:prSet>
      <dgm:spPr/>
      <dgm:t>
        <a:bodyPr/>
        <a:lstStyle/>
        <a:p>
          <a:endParaRPr lang="en-GB"/>
        </a:p>
      </dgm:t>
    </dgm:pt>
    <dgm:pt modelId="{817C4195-73E9-4D94-9531-DACD8456B2FE}" type="pres">
      <dgm:prSet presAssocID="{F339BE4F-98C6-4A68-83FC-FF55972F8776}" presName="sibTrans" presStyleLbl="sibTrans2D1" presStyleIdx="0" presStyleCnt="1" custScaleX="123891"/>
      <dgm:spPr>
        <a:prstGeom prst="mathPlus">
          <a:avLst/>
        </a:prstGeom>
      </dgm:spPr>
      <dgm:t>
        <a:bodyPr/>
        <a:lstStyle/>
        <a:p>
          <a:endParaRPr lang="en-GB"/>
        </a:p>
      </dgm:t>
    </dgm:pt>
    <dgm:pt modelId="{FF384EBE-66E2-4706-8F6F-87F16E324EE7}" type="pres">
      <dgm:prSet presAssocID="{F339BE4F-98C6-4A68-83FC-FF55972F8776}" presName="connectorText" presStyleLbl="sibTrans2D1" presStyleIdx="0" presStyleCnt="1"/>
      <dgm:spPr/>
      <dgm:t>
        <a:bodyPr/>
        <a:lstStyle/>
        <a:p>
          <a:endParaRPr lang="en-GB"/>
        </a:p>
      </dgm:t>
    </dgm:pt>
    <dgm:pt modelId="{40C4FEAE-3F19-41B9-8416-9551E7AB96E4}" type="pres">
      <dgm:prSet presAssocID="{8D70143E-1EE1-4A83-9022-19361F468A6A}" presName="node" presStyleLbl="node1" presStyleIdx="1" presStyleCnt="2" custScaleX="35210">
        <dgm:presLayoutVars>
          <dgm:bulletEnabled val="1"/>
        </dgm:presLayoutVars>
      </dgm:prSet>
      <dgm:spPr/>
      <dgm:t>
        <a:bodyPr/>
        <a:lstStyle/>
        <a:p>
          <a:endParaRPr lang="en-GB"/>
        </a:p>
      </dgm:t>
    </dgm:pt>
  </dgm:ptLst>
  <dgm:cxnLst>
    <dgm:cxn modelId="{B1B5017A-E2A1-409A-A79A-B0A823C62129}" type="presOf" srcId="{8D70143E-1EE1-4A83-9022-19361F468A6A}" destId="{40C4FEAE-3F19-41B9-8416-9551E7AB96E4}" srcOrd="0" destOrd="0" presId="urn:microsoft.com/office/officeart/2005/8/layout/process1"/>
    <dgm:cxn modelId="{250F8A65-2393-4B2F-B5C7-930DBAB62992}" srcId="{0CB73283-B070-477A-A817-F0BD881C76C5}" destId="{8D70143E-1EE1-4A83-9022-19361F468A6A}" srcOrd="1" destOrd="0" parTransId="{FB4BB237-7740-4201-8542-5FE2472A635E}" sibTransId="{7928B5E0-C495-4F58-B186-E4BE3968D2D9}"/>
    <dgm:cxn modelId="{06E85EF7-299E-46E1-A4DA-89B5137BDA6C}" type="presOf" srcId="{0CB73283-B070-477A-A817-F0BD881C76C5}" destId="{C70AAD0E-388F-4BC6-B884-F3464A9A4FB2}" srcOrd="0" destOrd="0" presId="urn:microsoft.com/office/officeart/2005/8/layout/process1"/>
    <dgm:cxn modelId="{700E2E99-6F28-4642-A699-15385DCCB5B8}" type="presOf" srcId="{F339BE4F-98C6-4A68-83FC-FF55972F8776}" destId="{817C4195-73E9-4D94-9531-DACD8456B2FE}" srcOrd="0" destOrd="0" presId="urn:microsoft.com/office/officeart/2005/8/layout/process1"/>
    <dgm:cxn modelId="{05D0A7FC-E3AA-4D89-91F5-70DC60A28953}" type="presOf" srcId="{27CB97A2-A806-419B-BBFC-F96770C0B9E8}" destId="{249842C5-2DCF-492F-82FC-447AB611076B}" srcOrd="0" destOrd="0" presId="urn:microsoft.com/office/officeart/2005/8/layout/process1"/>
    <dgm:cxn modelId="{FBBBA7EE-6E9B-44A5-A08F-440E399C5990}" srcId="{0CB73283-B070-477A-A817-F0BD881C76C5}" destId="{27CB97A2-A806-419B-BBFC-F96770C0B9E8}" srcOrd="0" destOrd="0" parTransId="{6404A62A-4AA3-49B8-9025-7AA128B2EF2C}" sibTransId="{F339BE4F-98C6-4A68-83FC-FF55972F8776}"/>
    <dgm:cxn modelId="{C6DFEC36-6BB0-4BE9-8202-6847EA987A95}" type="presOf" srcId="{F339BE4F-98C6-4A68-83FC-FF55972F8776}" destId="{FF384EBE-66E2-4706-8F6F-87F16E324EE7}" srcOrd="1" destOrd="0" presId="urn:microsoft.com/office/officeart/2005/8/layout/process1"/>
    <dgm:cxn modelId="{B85037AB-A5CE-4D8C-9A77-C7BC7E7BC5DC}" type="presParOf" srcId="{C70AAD0E-388F-4BC6-B884-F3464A9A4FB2}" destId="{249842C5-2DCF-492F-82FC-447AB611076B}" srcOrd="0" destOrd="0" presId="urn:microsoft.com/office/officeart/2005/8/layout/process1"/>
    <dgm:cxn modelId="{A905D5CA-56C0-4F7B-B59E-1410AFDA1F8A}" type="presParOf" srcId="{C70AAD0E-388F-4BC6-B884-F3464A9A4FB2}" destId="{817C4195-73E9-4D94-9531-DACD8456B2FE}" srcOrd="1" destOrd="0" presId="urn:microsoft.com/office/officeart/2005/8/layout/process1"/>
    <dgm:cxn modelId="{2F6B2051-6FDF-4EE5-BDCB-BC1C1B6408F8}" type="presParOf" srcId="{817C4195-73E9-4D94-9531-DACD8456B2FE}" destId="{FF384EBE-66E2-4706-8F6F-87F16E324EE7}" srcOrd="0" destOrd="0" presId="urn:microsoft.com/office/officeart/2005/8/layout/process1"/>
    <dgm:cxn modelId="{1491D18E-A3EC-4F0C-8E9F-E651DED9FED2}" type="presParOf" srcId="{C70AAD0E-388F-4BC6-B884-F3464A9A4FB2}" destId="{40C4FEAE-3F19-41B9-8416-9551E7AB96E4}" srcOrd="2"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9842C5-2DCF-492F-82FC-447AB611076B}">
      <dsp:nvSpPr>
        <dsp:cNvPr id="0" name=""/>
        <dsp:cNvSpPr/>
      </dsp:nvSpPr>
      <dsp:spPr>
        <a:xfrm>
          <a:off x="2201" y="0"/>
          <a:ext cx="902022" cy="3202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Alt</a:t>
          </a:r>
        </a:p>
      </dsp:txBody>
      <dsp:txXfrm>
        <a:off x="11581" y="9380"/>
        <a:ext cx="883262" cy="301512"/>
      </dsp:txXfrm>
    </dsp:sp>
    <dsp:sp modelId="{817C4195-73E9-4D94-9531-DACD8456B2FE}">
      <dsp:nvSpPr>
        <dsp:cNvPr id="0" name=""/>
        <dsp:cNvSpPr/>
      </dsp:nvSpPr>
      <dsp:spPr>
        <a:xfrm>
          <a:off x="1005023" y="0"/>
          <a:ext cx="354530" cy="320272"/>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a:off x="1005023" y="64054"/>
        <a:ext cx="258448" cy="192164"/>
      </dsp:txXfrm>
    </dsp:sp>
    <dsp:sp modelId="{40C4FEAE-3F19-41B9-8416-9551E7AB96E4}">
      <dsp:nvSpPr>
        <dsp:cNvPr id="0" name=""/>
        <dsp:cNvSpPr/>
      </dsp:nvSpPr>
      <dsp:spPr>
        <a:xfrm>
          <a:off x="1444155" y="0"/>
          <a:ext cx="475274" cy="3202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a:t>
          </a:r>
        </a:p>
      </dsp:txBody>
      <dsp:txXfrm>
        <a:off x="1453535" y="9380"/>
        <a:ext cx="456514" cy="3015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130B-DBDF-42C4-BFD6-83734EA8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Guide to Microsoft Office Equation Editor</vt:lpstr>
    </vt:vector>
  </TitlesOfParts>
  <Company>Newcastle University</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Microsoft Office Equation Editor</dc:title>
  <dc:creator>a8294665</dc:creator>
  <cp:keywords>Office, equation, editor, tutorial</cp:keywords>
  <cp:lastModifiedBy>a8294665</cp:lastModifiedBy>
  <cp:revision>28</cp:revision>
  <cp:lastPrinted>2013-10-23T17:09:00Z</cp:lastPrinted>
  <dcterms:created xsi:type="dcterms:W3CDTF">2013-10-22T15:08:00Z</dcterms:created>
  <dcterms:modified xsi:type="dcterms:W3CDTF">2013-10-25T21:52:00Z</dcterms:modified>
  <cp:category>Tutorial</cp:category>
</cp:coreProperties>
</file>